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11228" w:type="dxa"/>
        <w:tblInd w:w="-1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9834"/>
        <w:gridCol w:w="229"/>
        <w:gridCol w:w="229"/>
      </w:tblGrid>
      <w:tr w:rsidR="000C0622" w:rsidRPr="00DC381D" w14:paraId="53A14062" w14:textId="77777777" w:rsidTr="00506A78">
        <w:trPr>
          <w:trHeight w:val="575"/>
        </w:trPr>
        <w:tc>
          <w:tcPr>
            <w:tcW w:w="936" w:type="dxa"/>
            <w:vAlign w:val="center"/>
          </w:tcPr>
          <w:p w14:paraId="3F150326" w14:textId="6E04DA4C" w:rsidR="000C0622" w:rsidRPr="00203727" w:rsidRDefault="003A425E" w:rsidP="005E73A9">
            <w:pPr>
              <w:jc w:val="center"/>
              <w:rPr>
                <w:rFonts w:ascii="Arial" w:hAnsi="Arial" w:cs="Arial"/>
                <w:lang w:val="it-IT"/>
              </w:rPr>
            </w:pPr>
            <w:r w:rsidRPr="00203727">
              <w:rPr>
                <w:rFonts w:ascii="Arial" w:hAnsi="Arial" w:cs="Arial"/>
                <w:b/>
                <w:color w:val="002060"/>
                <w:sz w:val="44"/>
                <w:lang w:val="it-IT"/>
              </w:rPr>
              <w:tab/>
            </w:r>
          </w:p>
        </w:tc>
        <w:tc>
          <w:tcPr>
            <w:tcW w:w="9834" w:type="dxa"/>
            <w:vAlign w:val="center"/>
          </w:tcPr>
          <w:p w14:paraId="79AA8091" w14:textId="3DE2DC63" w:rsidR="000C0622" w:rsidRPr="00203727" w:rsidRDefault="000C0622" w:rsidP="008660DC">
            <w:pPr>
              <w:spacing w:before="240"/>
              <w:jc w:val="center"/>
              <w:rPr>
                <w:rFonts w:ascii="Arial" w:hAnsi="Arial" w:cs="Arial"/>
                <w:b/>
                <w:color w:val="002060"/>
                <w:sz w:val="36"/>
                <w:szCs w:val="36"/>
                <w:lang w:val="it-IT"/>
              </w:rPr>
            </w:pPr>
            <w:r w:rsidRPr="00203727">
              <w:rPr>
                <w:rFonts w:ascii="Arial" w:hAnsi="Arial" w:cs="Arial"/>
                <w:b/>
                <w:color w:val="002060"/>
                <w:sz w:val="36"/>
                <w:szCs w:val="36"/>
                <w:lang w:val="it-IT"/>
              </w:rPr>
              <w:t>AVVISO</w:t>
            </w:r>
            <w:r w:rsidR="00966CAE" w:rsidRPr="00203727">
              <w:rPr>
                <w:rFonts w:ascii="Arial" w:hAnsi="Arial" w:cs="Arial"/>
                <w:b/>
                <w:color w:val="002060"/>
                <w:sz w:val="36"/>
                <w:szCs w:val="36"/>
                <w:lang w:val="it-IT"/>
              </w:rPr>
              <w:t xml:space="preserve"> PUBBLICO </w:t>
            </w:r>
          </w:p>
          <w:p w14:paraId="1D13332A" w14:textId="65CBC321" w:rsidR="000C0622" w:rsidRPr="00203727" w:rsidRDefault="000C0622" w:rsidP="005E73A9">
            <w:pPr>
              <w:jc w:val="center"/>
              <w:rPr>
                <w:rFonts w:ascii="Arial" w:hAnsi="Arial" w:cs="Arial"/>
                <w:b/>
                <w:color w:val="002060"/>
                <w:sz w:val="36"/>
                <w:szCs w:val="36"/>
                <w:lang w:val="it-IT"/>
              </w:rPr>
            </w:pPr>
            <w:r w:rsidRPr="00203727">
              <w:rPr>
                <w:rFonts w:ascii="Arial" w:hAnsi="Arial" w:cs="Arial"/>
                <w:b/>
                <w:color w:val="002060"/>
                <w:sz w:val="36"/>
                <w:szCs w:val="36"/>
                <w:lang w:val="it-IT"/>
              </w:rPr>
              <w:t xml:space="preserve">VOUCHER PER LA FREQUENZA DEI </w:t>
            </w:r>
          </w:p>
          <w:p w14:paraId="7743B990" w14:textId="77777777" w:rsidR="000C0622" w:rsidRPr="00203727" w:rsidRDefault="000C0622" w:rsidP="005E73A9">
            <w:pPr>
              <w:jc w:val="center"/>
              <w:rPr>
                <w:rFonts w:ascii="Arial" w:hAnsi="Arial" w:cs="Arial"/>
                <w:b/>
                <w:color w:val="002060"/>
                <w:sz w:val="36"/>
                <w:szCs w:val="36"/>
                <w:lang w:val="it-IT"/>
              </w:rPr>
            </w:pPr>
            <w:r w:rsidRPr="00203727">
              <w:rPr>
                <w:rFonts w:ascii="Arial" w:hAnsi="Arial" w:cs="Arial"/>
                <w:b/>
                <w:color w:val="002060"/>
                <w:sz w:val="36"/>
                <w:szCs w:val="36"/>
                <w:lang w:val="it-IT"/>
              </w:rPr>
              <w:t xml:space="preserve">SERVIZI ALLA PRIMA INFANZIA </w:t>
            </w:r>
          </w:p>
          <w:p w14:paraId="049E88BC" w14:textId="7B971D85" w:rsidR="00203727" w:rsidRPr="00203727" w:rsidRDefault="00203727" w:rsidP="005E73A9">
            <w:pPr>
              <w:jc w:val="center"/>
              <w:rPr>
                <w:rFonts w:ascii="Arial" w:hAnsi="Arial" w:cs="Arial"/>
                <w:b/>
                <w:color w:val="323E4F" w:themeColor="text2" w:themeShade="BF"/>
                <w:sz w:val="44"/>
                <w:lang w:val="it-IT"/>
              </w:rPr>
            </w:pPr>
            <w:r w:rsidRPr="00203727">
              <w:rPr>
                <w:rFonts w:ascii="Arial" w:hAnsi="Arial" w:cs="Arial"/>
                <w:b/>
                <w:color w:val="002060"/>
                <w:lang w:val="it-IT"/>
              </w:rPr>
              <w:t>Attività realizzata con il contributo della Regione del Veneto</w:t>
            </w:r>
          </w:p>
        </w:tc>
        <w:tc>
          <w:tcPr>
            <w:tcW w:w="229" w:type="dxa"/>
            <w:vAlign w:val="center"/>
          </w:tcPr>
          <w:p w14:paraId="50F049CC" w14:textId="77777777" w:rsidR="000C0622" w:rsidRPr="00203727" w:rsidRDefault="000C0622" w:rsidP="005E73A9">
            <w:pPr>
              <w:jc w:val="center"/>
              <w:rPr>
                <w:rFonts w:ascii="Arial" w:hAnsi="Arial" w:cs="Arial"/>
                <w:lang w:val="it-IT"/>
              </w:rPr>
            </w:pPr>
          </w:p>
        </w:tc>
        <w:tc>
          <w:tcPr>
            <w:tcW w:w="229" w:type="dxa"/>
            <w:vAlign w:val="center"/>
          </w:tcPr>
          <w:p w14:paraId="2D4BE51C" w14:textId="77777777" w:rsidR="000C0622" w:rsidRPr="00203727" w:rsidRDefault="000C0622" w:rsidP="005E73A9">
            <w:pPr>
              <w:jc w:val="center"/>
              <w:rPr>
                <w:rFonts w:ascii="Arial" w:hAnsi="Arial" w:cs="Arial"/>
                <w:lang w:val="it-IT"/>
              </w:rPr>
            </w:pPr>
          </w:p>
        </w:tc>
      </w:tr>
      <w:tr w:rsidR="000C0622" w:rsidRPr="00DC381D" w14:paraId="04004925" w14:textId="77777777" w:rsidTr="00506A78">
        <w:trPr>
          <w:trHeight w:val="341"/>
        </w:trPr>
        <w:tc>
          <w:tcPr>
            <w:tcW w:w="936" w:type="dxa"/>
            <w:vAlign w:val="center"/>
          </w:tcPr>
          <w:p w14:paraId="6C2FC7F1" w14:textId="77777777" w:rsidR="000C0622" w:rsidRPr="00203727" w:rsidRDefault="000C0622" w:rsidP="005E73A9">
            <w:pPr>
              <w:jc w:val="center"/>
              <w:rPr>
                <w:rFonts w:ascii="Arial" w:hAnsi="Arial" w:cs="Arial"/>
                <w:lang w:val="it-IT"/>
              </w:rPr>
            </w:pPr>
          </w:p>
        </w:tc>
        <w:tc>
          <w:tcPr>
            <w:tcW w:w="9834" w:type="dxa"/>
            <w:vAlign w:val="center"/>
          </w:tcPr>
          <w:p w14:paraId="00164850" w14:textId="27A08539" w:rsidR="000C0622" w:rsidRPr="00203727" w:rsidRDefault="000C0622" w:rsidP="00C829AD">
            <w:pPr>
              <w:ind w:right="-193"/>
              <w:rPr>
                <w:rFonts w:ascii="Arial" w:hAnsi="Arial" w:cs="Arial"/>
                <w:lang w:val="it-IT"/>
              </w:rPr>
            </w:pPr>
          </w:p>
        </w:tc>
        <w:tc>
          <w:tcPr>
            <w:tcW w:w="229" w:type="dxa"/>
            <w:vAlign w:val="center"/>
          </w:tcPr>
          <w:p w14:paraId="71E0DDEE" w14:textId="77777777" w:rsidR="000C0622" w:rsidRPr="00203727" w:rsidRDefault="000C0622" w:rsidP="005E73A9">
            <w:pPr>
              <w:jc w:val="center"/>
              <w:rPr>
                <w:rFonts w:ascii="Arial" w:hAnsi="Arial" w:cs="Arial"/>
                <w:lang w:val="it-IT"/>
              </w:rPr>
            </w:pPr>
          </w:p>
        </w:tc>
        <w:tc>
          <w:tcPr>
            <w:tcW w:w="229" w:type="dxa"/>
            <w:vAlign w:val="center"/>
          </w:tcPr>
          <w:p w14:paraId="5AAEEE7E" w14:textId="77777777" w:rsidR="000C0622" w:rsidRPr="00203727" w:rsidRDefault="000C0622" w:rsidP="005E73A9">
            <w:pPr>
              <w:jc w:val="center"/>
              <w:rPr>
                <w:rFonts w:ascii="Arial" w:hAnsi="Arial" w:cs="Arial"/>
                <w:lang w:val="it-IT"/>
              </w:rPr>
            </w:pPr>
          </w:p>
        </w:tc>
      </w:tr>
    </w:tbl>
    <w:p w14:paraId="1E6CFFF5" w14:textId="3B6F2DBD" w:rsidR="00506A78" w:rsidRPr="00203727" w:rsidRDefault="00506A78" w:rsidP="00203727">
      <w:pPr>
        <w:spacing w:after="240"/>
        <w:ind w:right="140"/>
        <w:rPr>
          <w:rFonts w:ascii="Arial" w:hAnsi="Arial" w:cs="Arial"/>
          <w:b/>
          <w:bCs/>
          <w:sz w:val="24"/>
          <w:szCs w:val="24"/>
          <w:lang w:val="it-IT"/>
        </w:rPr>
      </w:pPr>
      <w:r w:rsidRPr="00203727">
        <w:rPr>
          <w:rFonts w:ascii="Arial" w:hAnsi="Arial" w:cs="Arial"/>
          <w:sz w:val="24"/>
          <w:szCs w:val="24"/>
          <w:lang w:val="it-IT"/>
        </w:rPr>
        <w:t xml:space="preserve">La Regione Veneto con DGRV </w:t>
      </w:r>
      <w:r w:rsidR="004A2BF4">
        <w:rPr>
          <w:rFonts w:ascii="Arial" w:hAnsi="Arial" w:cs="Arial"/>
          <w:sz w:val="24"/>
          <w:szCs w:val="24"/>
          <w:lang w:val="it-IT"/>
        </w:rPr>
        <w:t>1406 del 20 novembre 2023</w:t>
      </w:r>
      <w:r w:rsidRPr="00203727">
        <w:rPr>
          <w:rFonts w:ascii="Arial" w:hAnsi="Arial" w:cs="Arial"/>
          <w:sz w:val="24"/>
          <w:szCs w:val="24"/>
          <w:lang w:val="it-IT"/>
        </w:rPr>
        <w:t xml:space="preserve"> ha dato</w:t>
      </w:r>
      <w:r w:rsidR="00B745F9" w:rsidRPr="00203727">
        <w:rPr>
          <w:rFonts w:ascii="Arial" w:hAnsi="Arial" w:cs="Arial"/>
          <w:sz w:val="24"/>
          <w:szCs w:val="24"/>
          <w:lang w:val="it-IT"/>
        </w:rPr>
        <w:t xml:space="preserve"> continuità</w:t>
      </w:r>
      <w:r w:rsidRPr="00203727">
        <w:rPr>
          <w:rFonts w:ascii="Arial" w:hAnsi="Arial" w:cs="Arial"/>
          <w:sz w:val="24"/>
          <w:szCs w:val="24"/>
          <w:lang w:val="it-IT"/>
        </w:rPr>
        <w:t xml:space="preserve"> alla sperimentazione del “Fattore famiglia”, di cui alla legge </w:t>
      </w:r>
      <w:r w:rsidR="00B745F9" w:rsidRPr="00203727">
        <w:rPr>
          <w:rFonts w:ascii="Arial" w:hAnsi="Arial" w:cs="Arial"/>
          <w:sz w:val="24"/>
          <w:szCs w:val="24"/>
          <w:lang w:val="it-IT"/>
        </w:rPr>
        <w:t>R</w:t>
      </w:r>
      <w:r w:rsidRPr="00203727">
        <w:rPr>
          <w:rFonts w:ascii="Arial" w:hAnsi="Arial" w:cs="Arial"/>
          <w:sz w:val="24"/>
          <w:szCs w:val="24"/>
          <w:lang w:val="it-IT"/>
        </w:rPr>
        <w:t>egionale numero 20 del 28 maggio 2020 “Interventi a sostegno</w:t>
      </w:r>
      <w:r w:rsidRPr="00203727">
        <w:rPr>
          <w:rFonts w:ascii="Arial" w:hAnsi="Arial" w:cs="Arial"/>
          <w:spacing w:val="1"/>
          <w:sz w:val="24"/>
          <w:szCs w:val="24"/>
          <w:lang w:val="it-IT"/>
        </w:rPr>
        <w:t xml:space="preserve"> </w:t>
      </w:r>
      <w:r w:rsidRPr="00203727">
        <w:rPr>
          <w:rFonts w:ascii="Arial" w:hAnsi="Arial" w:cs="Arial"/>
          <w:sz w:val="24"/>
          <w:szCs w:val="24"/>
          <w:lang w:val="it-IT"/>
        </w:rPr>
        <w:t>della</w:t>
      </w:r>
      <w:r w:rsidRPr="00203727">
        <w:rPr>
          <w:rFonts w:ascii="Arial" w:hAnsi="Arial" w:cs="Arial"/>
          <w:spacing w:val="-1"/>
          <w:sz w:val="24"/>
          <w:szCs w:val="24"/>
          <w:lang w:val="it-IT"/>
        </w:rPr>
        <w:t xml:space="preserve"> </w:t>
      </w:r>
      <w:r w:rsidRPr="00203727">
        <w:rPr>
          <w:rFonts w:ascii="Arial" w:hAnsi="Arial" w:cs="Arial"/>
          <w:sz w:val="24"/>
          <w:szCs w:val="24"/>
          <w:lang w:val="it-IT"/>
        </w:rPr>
        <w:t xml:space="preserve">famiglia e </w:t>
      </w:r>
      <w:r w:rsidRPr="008C4598">
        <w:rPr>
          <w:rFonts w:ascii="Arial" w:hAnsi="Arial" w:cs="Arial"/>
          <w:sz w:val="24"/>
          <w:szCs w:val="24"/>
          <w:lang w:val="it-IT"/>
        </w:rPr>
        <w:t>della natalità”,</w:t>
      </w:r>
      <w:r w:rsidRPr="00203727">
        <w:rPr>
          <w:rFonts w:ascii="Arial" w:hAnsi="Arial" w:cs="Arial"/>
          <w:sz w:val="24"/>
          <w:szCs w:val="24"/>
          <w:lang w:val="it-IT"/>
        </w:rPr>
        <w:t xml:space="preserve"> con il fine di </w:t>
      </w:r>
      <w:r w:rsidRPr="00203727">
        <w:rPr>
          <w:rFonts w:ascii="Arial" w:hAnsi="Arial" w:cs="Arial"/>
          <w:b/>
          <w:bCs/>
          <w:sz w:val="24"/>
          <w:szCs w:val="24"/>
          <w:lang w:val="it-IT"/>
        </w:rPr>
        <w:t>sostenere la frequenza dei bambini ai servizi alla prima infanzia</w:t>
      </w:r>
      <w:r w:rsidR="0075413F" w:rsidRPr="00203727">
        <w:rPr>
          <w:rFonts w:ascii="Arial" w:hAnsi="Arial" w:cs="Arial"/>
          <w:sz w:val="24"/>
          <w:szCs w:val="24"/>
          <w:lang w:val="it-IT"/>
        </w:rPr>
        <w:t xml:space="preserve"> </w:t>
      </w:r>
      <w:r w:rsidR="0075413F" w:rsidRPr="00203727">
        <w:rPr>
          <w:rFonts w:ascii="Arial" w:hAnsi="Arial" w:cs="Arial"/>
          <w:b/>
          <w:bCs/>
          <w:sz w:val="24"/>
          <w:szCs w:val="24"/>
          <w:lang w:val="it-IT"/>
        </w:rPr>
        <w:t>riconosciuti dalla Regione Veneto.</w:t>
      </w:r>
    </w:p>
    <w:p w14:paraId="16D9A55D" w14:textId="2E33D825" w:rsidR="00203727" w:rsidRPr="00BB78FC" w:rsidRDefault="00D81C53" w:rsidP="001011B9">
      <w:pPr>
        <w:pStyle w:val="Paragrafoelenco"/>
        <w:numPr>
          <w:ilvl w:val="0"/>
          <w:numId w:val="21"/>
        </w:numPr>
        <w:spacing w:after="240"/>
        <w:ind w:left="284" w:right="142" w:hanging="284"/>
        <w:contextualSpacing w:val="0"/>
        <w:jc w:val="center"/>
        <w:rPr>
          <w:rFonts w:ascii="Arial" w:hAnsi="Arial" w:cs="Arial"/>
          <w:b/>
          <w:color w:val="002060"/>
          <w:sz w:val="28"/>
          <w:szCs w:val="28"/>
          <w:lang w:val="it-IT"/>
        </w:rPr>
      </w:pPr>
      <w:r w:rsidRPr="00203727">
        <w:rPr>
          <w:rFonts w:ascii="Arial" w:hAnsi="Arial" w:cs="Arial"/>
          <w:b/>
          <w:color w:val="002060"/>
          <w:sz w:val="28"/>
          <w:szCs w:val="28"/>
          <w:lang w:val="it-IT"/>
        </w:rPr>
        <w:t>DESCRIZIONE</w:t>
      </w:r>
    </w:p>
    <w:p w14:paraId="13CB7C06" w14:textId="7E467AF9" w:rsidR="00821E26" w:rsidRPr="004A2BF4" w:rsidRDefault="00B745F9" w:rsidP="004A2BF4">
      <w:pPr>
        <w:pStyle w:val="Paragrafoelenco"/>
        <w:numPr>
          <w:ilvl w:val="0"/>
          <w:numId w:val="35"/>
        </w:numPr>
        <w:autoSpaceDE w:val="0"/>
        <w:autoSpaceDN w:val="0"/>
        <w:adjustRightInd w:val="0"/>
        <w:spacing w:before="240"/>
        <w:ind w:left="284" w:hanging="294"/>
        <w:rPr>
          <w:rFonts w:ascii="Arial" w:hAnsi="Arial" w:cs="Arial"/>
          <w:lang w:val="it-IT"/>
        </w:rPr>
      </w:pPr>
      <w:r w:rsidRPr="00203727">
        <w:rPr>
          <w:rFonts w:ascii="Arial" w:hAnsi="Arial" w:cs="Arial"/>
          <w:lang w:val="it-IT"/>
        </w:rPr>
        <w:t>Contributo</w:t>
      </w:r>
      <w:r w:rsidR="00261204">
        <w:rPr>
          <w:rFonts w:ascii="Arial" w:hAnsi="Arial" w:cs="Arial"/>
          <w:lang w:val="it-IT"/>
        </w:rPr>
        <w:t xml:space="preserve"> </w:t>
      </w:r>
      <w:r w:rsidR="00261204" w:rsidRPr="00F822F4">
        <w:rPr>
          <w:rFonts w:ascii="Arial" w:hAnsi="Arial" w:cs="Arial"/>
          <w:b/>
          <w:bCs/>
          <w:color w:val="000000" w:themeColor="text1"/>
          <w:lang w:val="it-IT"/>
        </w:rPr>
        <w:t>una tantum</w:t>
      </w:r>
      <w:r w:rsidRPr="00F822F4">
        <w:rPr>
          <w:rFonts w:ascii="Arial" w:hAnsi="Arial" w:cs="Arial"/>
          <w:color w:val="000000" w:themeColor="text1"/>
          <w:lang w:val="it-IT"/>
        </w:rPr>
        <w:t xml:space="preserve"> </w:t>
      </w:r>
      <w:r w:rsidRPr="00203727">
        <w:rPr>
          <w:rFonts w:ascii="Arial" w:hAnsi="Arial" w:cs="Arial"/>
          <w:b/>
          <w:bCs/>
          <w:lang w:val="it-IT"/>
        </w:rPr>
        <w:t xml:space="preserve">minimo di euro </w:t>
      </w:r>
      <w:r w:rsidR="004A2BF4">
        <w:rPr>
          <w:rFonts w:ascii="Arial" w:hAnsi="Arial" w:cs="Arial"/>
          <w:b/>
          <w:bCs/>
          <w:lang w:val="it-IT"/>
        </w:rPr>
        <w:t>900</w:t>
      </w:r>
      <w:r w:rsidRPr="00203727">
        <w:rPr>
          <w:rFonts w:ascii="Arial" w:hAnsi="Arial" w:cs="Arial"/>
          <w:b/>
          <w:bCs/>
          <w:lang w:val="it-IT"/>
        </w:rPr>
        <w:t xml:space="preserve">,00 e massimo di euro </w:t>
      </w:r>
      <w:r w:rsidR="004A2BF4">
        <w:rPr>
          <w:rFonts w:ascii="Arial" w:hAnsi="Arial" w:cs="Arial"/>
          <w:b/>
          <w:bCs/>
          <w:lang w:val="it-IT"/>
        </w:rPr>
        <w:t>1.300</w:t>
      </w:r>
      <w:r w:rsidRPr="00203727">
        <w:rPr>
          <w:rFonts w:ascii="Arial" w:hAnsi="Arial" w:cs="Arial"/>
          <w:b/>
          <w:bCs/>
          <w:lang w:val="it-IT"/>
        </w:rPr>
        <w:t>,00</w:t>
      </w:r>
      <w:r w:rsidRPr="00203727">
        <w:rPr>
          <w:rFonts w:ascii="Arial" w:hAnsi="Arial" w:cs="Arial"/>
          <w:lang w:val="it-IT"/>
        </w:rPr>
        <w:t xml:space="preserve"> per minore per la frequenza dei servizi 0-3</w:t>
      </w:r>
      <w:r w:rsidR="00135AA0" w:rsidRPr="00203727">
        <w:rPr>
          <w:rFonts w:ascii="Arial" w:hAnsi="Arial" w:cs="Arial"/>
          <w:lang w:val="it-IT"/>
        </w:rPr>
        <w:t xml:space="preserve"> </w:t>
      </w:r>
      <w:r w:rsidRPr="00203727">
        <w:rPr>
          <w:rFonts w:ascii="Arial" w:hAnsi="Arial" w:cs="Arial"/>
          <w:lang w:val="it-IT"/>
        </w:rPr>
        <w:t xml:space="preserve">anni </w:t>
      </w:r>
      <w:r w:rsidR="004A2BF4">
        <w:rPr>
          <w:rFonts w:ascii="Arial" w:hAnsi="Arial" w:cs="Arial"/>
          <w:lang w:val="it-IT"/>
        </w:rPr>
        <w:t>di cui al d.lgs. 65/2017 e alle LL. RR. 32/1990, 22/2002 e 2/2006</w:t>
      </w:r>
      <w:r w:rsidR="00BB78FC" w:rsidRPr="004A2BF4">
        <w:rPr>
          <w:rFonts w:ascii="Arial" w:hAnsi="Arial" w:cs="Arial"/>
          <w:lang w:val="it-IT"/>
        </w:rPr>
        <w:t>:</w:t>
      </w:r>
    </w:p>
    <w:p w14:paraId="4CD571B0" w14:textId="4EC1E1F3" w:rsidR="00821E26" w:rsidRPr="00203727" w:rsidRDefault="00203727" w:rsidP="00BB78FC">
      <w:pPr>
        <w:pStyle w:val="Paragrafoelenco"/>
        <w:numPr>
          <w:ilvl w:val="0"/>
          <w:numId w:val="33"/>
        </w:numPr>
        <w:autoSpaceDE w:val="0"/>
        <w:autoSpaceDN w:val="0"/>
        <w:adjustRightInd w:val="0"/>
        <w:ind w:left="567" w:hanging="283"/>
        <w:rPr>
          <w:rFonts w:ascii="Arial" w:hAnsi="Arial" w:cs="Arial"/>
          <w:lang w:val="it-IT"/>
        </w:rPr>
      </w:pPr>
      <w:r>
        <w:rPr>
          <w:rFonts w:ascii="Arial" w:hAnsi="Arial" w:cs="Arial"/>
          <w:lang w:val="it-IT"/>
        </w:rPr>
        <w:t>l</w:t>
      </w:r>
      <w:r w:rsidR="00B745F9" w:rsidRPr="00203727">
        <w:rPr>
          <w:rFonts w:ascii="Arial" w:hAnsi="Arial" w:cs="Arial"/>
          <w:lang w:val="it-IT"/>
        </w:rPr>
        <w:t>’importo del contributo è in funzione</w:t>
      </w:r>
      <w:r w:rsidR="00300BD1" w:rsidRPr="00203727">
        <w:rPr>
          <w:rFonts w:ascii="Arial" w:hAnsi="Arial" w:cs="Arial"/>
          <w:lang w:val="it-IT"/>
        </w:rPr>
        <w:t xml:space="preserve"> a</w:t>
      </w:r>
      <w:r w:rsidR="00B745F9" w:rsidRPr="00203727">
        <w:rPr>
          <w:rFonts w:ascii="Arial" w:hAnsi="Arial" w:cs="Arial"/>
          <w:lang w:val="it-IT"/>
        </w:rPr>
        <w:t>ll’applicazione del “Fattore Famiglia”</w:t>
      </w:r>
      <w:r w:rsidR="00821E26" w:rsidRPr="00203727">
        <w:rPr>
          <w:rFonts w:ascii="Arial" w:hAnsi="Arial" w:cs="Arial"/>
          <w:lang w:val="it-IT"/>
        </w:rPr>
        <w:t xml:space="preserve"> </w:t>
      </w:r>
      <w:r w:rsidR="00821E26" w:rsidRPr="00203727">
        <w:rPr>
          <w:rFonts w:ascii="Arial" w:hAnsi="Arial" w:cs="Arial"/>
          <w:color w:val="000000" w:themeColor="text1"/>
          <w:lang w:val="it-IT"/>
        </w:rPr>
        <w:t xml:space="preserve">e decresce linearmente da euro </w:t>
      </w:r>
      <w:r w:rsidR="00D1131C">
        <w:rPr>
          <w:rFonts w:ascii="Arial" w:hAnsi="Arial" w:cs="Arial"/>
          <w:color w:val="000000" w:themeColor="text1"/>
          <w:lang w:val="it-IT"/>
        </w:rPr>
        <w:t>1.300,00</w:t>
      </w:r>
      <w:r w:rsidR="00821E26" w:rsidRPr="00203727">
        <w:rPr>
          <w:rFonts w:ascii="Arial" w:hAnsi="Arial" w:cs="Arial"/>
          <w:color w:val="000000" w:themeColor="text1"/>
          <w:lang w:val="it-IT"/>
        </w:rPr>
        <w:t xml:space="preserve"> fino ad un minimo di euro </w:t>
      </w:r>
      <w:r w:rsidR="00D1131C">
        <w:rPr>
          <w:rFonts w:ascii="Arial" w:hAnsi="Arial" w:cs="Arial"/>
          <w:color w:val="000000" w:themeColor="text1"/>
          <w:lang w:val="it-IT"/>
        </w:rPr>
        <w:t>900,00</w:t>
      </w:r>
      <w:r w:rsidR="00821E26" w:rsidRPr="00203727">
        <w:rPr>
          <w:rFonts w:ascii="Arial" w:hAnsi="Arial" w:cs="Arial"/>
          <w:color w:val="000000" w:themeColor="text1"/>
          <w:lang w:val="it-IT"/>
        </w:rPr>
        <w:t xml:space="preserve">; euro </w:t>
      </w:r>
      <w:r w:rsidR="00D1131C">
        <w:rPr>
          <w:rFonts w:ascii="Arial" w:hAnsi="Arial" w:cs="Arial"/>
          <w:color w:val="000000" w:themeColor="text1"/>
          <w:lang w:val="it-IT"/>
        </w:rPr>
        <w:t xml:space="preserve">900,00 </w:t>
      </w:r>
      <w:r w:rsidR="00821E26" w:rsidRPr="00203727">
        <w:rPr>
          <w:rFonts w:ascii="Arial" w:hAnsi="Arial" w:cs="Arial"/>
          <w:color w:val="000000" w:themeColor="text1"/>
          <w:lang w:val="it-IT"/>
        </w:rPr>
        <w:t xml:space="preserve">sono corrisposti per i redditi con un valore ISEE di euro 15.000,00 (come rideterminato dall’applicazione del “Fattore Famiglia”), mentre </w:t>
      </w:r>
      <w:r w:rsidR="00821E26" w:rsidRPr="00B74D38">
        <w:rPr>
          <w:rFonts w:ascii="Arial" w:hAnsi="Arial" w:cs="Arial"/>
          <w:color w:val="000000" w:themeColor="text1"/>
          <w:lang w:val="it-IT"/>
        </w:rPr>
        <w:t>euro</w:t>
      </w:r>
      <w:r w:rsidR="00261204" w:rsidRPr="00B74D38">
        <w:rPr>
          <w:rFonts w:ascii="Arial" w:hAnsi="Arial" w:cs="Arial"/>
          <w:color w:val="000000" w:themeColor="text1"/>
          <w:lang w:val="it-IT"/>
        </w:rPr>
        <w:t xml:space="preserve"> 1.300,00</w:t>
      </w:r>
      <w:r w:rsidR="00821E26" w:rsidRPr="00B74D38">
        <w:rPr>
          <w:rFonts w:ascii="Arial" w:hAnsi="Arial" w:cs="Arial"/>
          <w:color w:val="000000" w:themeColor="text1"/>
          <w:lang w:val="it-IT"/>
        </w:rPr>
        <w:t xml:space="preserve"> </w:t>
      </w:r>
      <w:r w:rsidR="00821E26" w:rsidRPr="00203727">
        <w:rPr>
          <w:rFonts w:ascii="Arial" w:hAnsi="Arial" w:cs="Arial"/>
          <w:color w:val="000000" w:themeColor="text1"/>
          <w:lang w:val="it-IT"/>
        </w:rPr>
        <w:t>sono corrisposti per i redditi con un valore ISEE massimo di euro 3.000,00 (come rideterminato dall’applicazione del “Fattore Famiglia”). Le domande con valore ISEE superiore ad euro 15.000,00 (come rideterminato dall’applicazione del “Fattore Famiglia”) non avranno accesso al contributo</w:t>
      </w:r>
      <w:r w:rsidR="00821E26" w:rsidRPr="00203727">
        <w:rPr>
          <w:rFonts w:ascii="Arial" w:hAnsi="Arial" w:cs="Arial"/>
          <w:lang w:val="it-IT"/>
        </w:rPr>
        <w:t>;</w:t>
      </w:r>
    </w:p>
    <w:p w14:paraId="08BED9CE" w14:textId="5A8C023B" w:rsidR="0099712D" w:rsidRPr="00203727" w:rsidRDefault="008C4598" w:rsidP="00BB78FC">
      <w:pPr>
        <w:pStyle w:val="Paragrafoelenco"/>
        <w:numPr>
          <w:ilvl w:val="0"/>
          <w:numId w:val="33"/>
        </w:numPr>
        <w:autoSpaceDE w:val="0"/>
        <w:autoSpaceDN w:val="0"/>
        <w:adjustRightInd w:val="0"/>
        <w:spacing w:after="240"/>
        <w:ind w:left="567" w:hanging="283"/>
        <w:rPr>
          <w:rFonts w:ascii="Arial" w:hAnsi="Arial" w:cs="Arial"/>
          <w:b/>
          <w:bCs/>
          <w:color w:val="000000" w:themeColor="text1"/>
          <w:lang w:val="it-IT"/>
        </w:rPr>
      </w:pPr>
      <w:r>
        <w:rPr>
          <w:rFonts w:ascii="Arial" w:hAnsi="Arial" w:cs="Arial"/>
          <w:lang w:val="it-IT"/>
        </w:rPr>
        <w:t xml:space="preserve">le </w:t>
      </w:r>
      <w:r w:rsidR="00135AA0" w:rsidRPr="00203727">
        <w:rPr>
          <w:rFonts w:ascii="Arial" w:hAnsi="Arial" w:cs="Arial"/>
          <w:lang w:val="it-IT"/>
        </w:rPr>
        <w:t xml:space="preserve">risorse stanziate </w:t>
      </w:r>
      <w:r>
        <w:rPr>
          <w:rFonts w:ascii="Arial" w:hAnsi="Arial" w:cs="Arial"/>
          <w:lang w:val="it-IT"/>
        </w:rPr>
        <w:t>sono a favore dei cittadini residenti nell’</w:t>
      </w:r>
      <w:r w:rsidR="000C0622" w:rsidRPr="00203727">
        <w:rPr>
          <w:rFonts w:ascii="Arial" w:hAnsi="Arial" w:cs="Arial"/>
          <w:lang w:val="it-IT"/>
        </w:rPr>
        <w:t xml:space="preserve">Ambito Territoriale Sociale VEN_15 – Federazione dei Comuni del </w:t>
      </w:r>
      <w:r w:rsidR="000C0622" w:rsidRPr="00203727">
        <w:rPr>
          <w:rFonts w:ascii="Arial" w:hAnsi="Arial" w:cs="Arial"/>
          <w:color w:val="000000" w:themeColor="text1"/>
          <w:lang w:val="it-IT"/>
        </w:rPr>
        <w:t xml:space="preserve">Camposampierese, di cui fanno parte i Comuni di: </w:t>
      </w:r>
      <w:r w:rsidR="000C0622" w:rsidRPr="00203727">
        <w:rPr>
          <w:rFonts w:ascii="Arial" w:hAnsi="Arial" w:cs="Arial"/>
          <w:b/>
          <w:bCs/>
          <w:color w:val="000000" w:themeColor="text1"/>
          <w:lang w:val="it-IT"/>
        </w:rPr>
        <w:t>Borgoricco, Campodarsego, Campodoro,</w:t>
      </w:r>
      <w:r w:rsidR="00135AA0" w:rsidRPr="00203727">
        <w:rPr>
          <w:rFonts w:ascii="Arial" w:hAnsi="Arial" w:cs="Arial"/>
          <w:b/>
          <w:bCs/>
          <w:color w:val="000000" w:themeColor="text1"/>
          <w:lang w:val="it-IT"/>
        </w:rPr>
        <w:t xml:space="preserve"> C</w:t>
      </w:r>
      <w:r w:rsidR="000C0622" w:rsidRPr="00203727">
        <w:rPr>
          <w:rFonts w:ascii="Arial" w:hAnsi="Arial" w:cs="Arial"/>
          <w:b/>
          <w:bCs/>
          <w:color w:val="000000" w:themeColor="text1"/>
          <w:lang w:val="it-IT"/>
        </w:rPr>
        <w:t xml:space="preserve">amposampiero, Campo San Martino, Carmignano di Brenta, Cittadella, Curtarolo, Fontaniva, Galliera Veneta, Gazzo, Grantorto, Loreggia, Massanzago, Piazzola sul Brenta, Piombino Dese, San Giorgio delle </w:t>
      </w:r>
      <w:r w:rsidR="00FA043F" w:rsidRPr="00203727">
        <w:rPr>
          <w:rFonts w:ascii="Arial" w:hAnsi="Arial" w:cs="Arial"/>
          <w:b/>
          <w:bCs/>
          <w:color w:val="000000" w:themeColor="text1"/>
          <w:lang w:val="it-IT"/>
        </w:rPr>
        <w:t>P</w:t>
      </w:r>
      <w:r w:rsidR="000C0622" w:rsidRPr="00203727">
        <w:rPr>
          <w:rFonts w:ascii="Arial" w:hAnsi="Arial" w:cs="Arial"/>
          <w:b/>
          <w:bCs/>
          <w:color w:val="000000" w:themeColor="text1"/>
          <w:lang w:val="it-IT"/>
        </w:rPr>
        <w:t xml:space="preserve">ertiche, San Giorgio in Bosco, San Martino di Lupari, San Pietro in </w:t>
      </w:r>
      <w:proofErr w:type="spellStart"/>
      <w:r w:rsidR="000C0622" w:rsidRPr="00203727">
        <w:rPr>
          <w:rFonts w:ascii="Arial" w:hAnsi="Arial" w:cs="Arial"/>
          <w:b/>
          <w:bCs/>
          <w:color w:val="000000" w:themeColor="text1"/>
          <w:lang w:val="it-IT"/>
        </w:rPr>
        <w:t>Gu</w:t>
      </w:r>
      <w:proofErr w:type="spellEnd"/>
      <w:r w:rsidR="000C0622" w:rsidRPr="00203727">
        <w:rPr>
          <w:rFonts w:ascii="Arial" w:hAnsi="Arial" w:cs="Arial"/>
          <w:b/>
          <w:bCs/>
          <w:color w:val="000000" w:themeColor="text1"/>
          <w:lang w:val="it-IT"/>
        </w:rPr>
        <w:t>, Santa Giustina in Colle, Tombolo, Trebaseleghe, Vigodarzere, Vigonza, Villa del Conte, Villafranca Padovana e Villanova di Camposampiero</w:t>
      </w:r>
      <w:r w:rsidR="00821E26" w:rsidRPr="00203727">
        <w:rPr>
          <w:rFonts w:ascii="Arial" w:hAnsi="Arial" w:cs="Arial"/>
          <w:b/>
          <w:bCs/>
          <w:color w:val="000000" w:themeColor="text1"/>
          <w:lang w:val="it-IT"/>
        </w:rPr>
        <w:t>.</w:t>
      </w:r>
    </w:p>
    <w:p w14:paraId="51148BE1" w14:textId="43037977" w:rsidR="00BB78FC" w:rsidRPr="00BB78FC" w:rsidRDefault="0075413F" w:rsidP="00BB78FC">
      <w:pPr>
        <w:pStyle w:val="Paragrafoelenco"/>
        <w:widowControl w:val="0"/>
        <w:numPr>
          <w:ilvl w:val="0"/>
          <w:numId w:val="36"/>
        </w:numPr>
        <w:autoSpaceDE w:val="0"/>
        <w:autoSpaceDN w:val="0"/>
        <w:spacing w:after="240"/>
        <w:ind w:left="284" w:hanging="295"/>
        <w:contextualSpacing w:val="0"/>
        <w:rPr>
          <w:rFonts w:ascii="Arial" w:hAnsi="Arial" w:cs="Arial"/>
          <w:color w:val="000000" w:themeColor="text1"/>
          <w:lang w:val="it-IT"/>
        </w:rPr>
      </w:pPr>
      <w:r w:rsidRPr="00203727">
        <w:rPr>
          <w:rFonts w:ascii="Arial" w:hAnsi="Arial" w:cs="Arial"/>
          <w:color w:val="000000" w:themeColor="text1"/>
          <w:lang w:val="it-IT"/>
        </w:rPr>
        <w:t>I contributi sono cumulabili con eventuali altri contributi disposti per i medesimi fini.</w:t>
      </w:r>
    </w:p>
    <w:p w14:paraId="1DAB407E" w14:textId="4192A20E" w:rsidR="002F2130" w:rsidRPr="00BB78FC" w:rsidRDefault="00236CBF" w:rsidP="001011B9">
      <w:pPr>
        <w:pStyle w:val="Paragrafoelenco"/>
        <w:numPr>
          <w:ilvl w:val="0"/>
          <w:numId w:val="21"/>
        </w:numPr>
        <w:spacing w:after="240"/>
        <w:ind w:left="284" w:hanging="295"/>
        <w:jc w:val="center"/>
        <w:rPr>
          <w:rFonts w:ascii="Arial" w:hAnsi="Arial" w:cs="Arial"/>
          <w:b/>
          <w:color w:val="002060"/>
          <w:sz w:val="28"/>
          <w:szCs w:val="28"/>
          <w:lang w:val="it-IT"/>
        </w:rPr>
      </w:pPr>
      <w:r w:rsidRPr="00203727">
        <w:rPr>
          <w:rFonts w:ascii="Arial" w:hAnsi="Arial" w:cs="Arial"/>
          <w:b/>
          <w:color w:val="002060"/>
          <w:sz w:val="28"/>
          <w:szCs w:val="28"/>
          <w:lang w:val="it-IT"/>
        </w:rPr>
        <w:t>BENEFICIARI</w:t>
      </w:r>
      <w:r w:rsidR="002F2130" w:rsidRPr="00203727">
        <w:rPr>
          <w:rFonts w:ascii="Arial" w:hAnsi="Arial" w:cs="Arial"/>
          <w:b/>
          <w:color w:val="002060"/>
          <w:sz w:val="28"/>
          <w:szCs w:val="28"/>
          <w:lang w:val="it-IT"/>
        </w:rPr>
        <w:t xml:space="preserve"> DEL VOUCHER</w:t>
      </w:r>
    </w:p>
    <w:p w14:paraId="7189A54A" w14:textId="5742E06F" w:rsidR="000C0622" w:rsidRPr="00203727" w:rsidRDefault="00821E26" w:rsidP="001011B9">
      <w:pPr>
        <w:rPr>
          <w:rFonts w:ascii="Arial" w:hAnsi="Arial" w:cs="Arial"/>
          <w:b/>
          <w:bCs/>
          <w:lang w:val="it-IT"/>
        </w:rPr>
      </w:pPr>
      <w:r w:rsidRPr="00203727">
        <w:rPr>
          <w:rFonts w:ascii="Arial" w:hAnsi="Arial" w:cs="Arial"/>
          <w:b/>
          <w:bCs/>
          <w:lang w:val="it-IT"/>
        </w:rPr>
        <w:t>POSSONO</w:t>
      </w:r>
      <w:r w:rsidRPr="00203727">
        <w:rPr>
          <w:rFonts w:ascii="Arial" w:hAnsi="Arial" w:cs="Arial"/>
          <w:b/>
          <w:bCs/>
          <w:spacing w:val="-4"/>
          <w:lang w:val="it-IT"/>
        </w:rPr>
        <w:t xml:space="preserve"> </w:t>
      </w:r>
      <w:r w:rsidRPr="00203727">
        <w:rPr>
          <w:rFonts w:ascii="Arial" w:hAnsi="Arial" w:cs="Arial"/>
          <w:b/>
          <w:bCs/>
          <w:lang w:val="it-IT"/>
        </w:rPr>
        <w:t>PRESENTARE</w:t>
      </w:r>
      <w:r w:rsidRPr="00203727">
        <w:rPr>
          <w:rFonts w:ascii="Arial" w:hAnsi="Arial" w:cs="Arial"/>
          <w:b/>
          <w:bCs/>
          <w:spacing w:val="-1"/>
          <w:lang w:val="it-IT"/>
        </w:rPr>
        <w:t xml:space="preserve"> </w:t>
      </w:r>
      <w:r w:rsidRPr="00203727">
        <w:rPr>
          <w:rFonts w:ascii="Arial" w:hAnsi="Arial" w:cs="Arial"/>
          <w:b/>
          <w:bCs/>
          <w:lang w:val="it-IT"/>
        </w:rPr>
        <w:t>DOMANDA</w:t>
      </w:r>
      <w:r w:rsidRPr="00203727">
        <w:rPr>
          <w:rFonts w:ascii="Arial" w:hAnsi="Arial" w:cs="Arial"/>
          <w:b/>
          <w:bCs/>
          <w:spacing w:val="-1"/>
          <w:lang w:val="it-IT"/>
        </w:rPr>
        <w:t xml:space="preserve"> </w:t>
      </w:r>
      <w:r w:rsidRPr="00203727">
        <w:rPr>
          <w:rFonts w:ascii="Arial" w:hAnsi="Arial" w:cs="Arial"/>
          <w:b/>
          <w:bCs/>
          <w:lang w:val="it-IT"/>
        </w:rPr>
        <w:t>DI CONTRIBUTO COLORO CHE:</w:t>
      </w:r>
    </w:p>
    <w:p w14:paraId="1B88DF07" w14:textId="77777777" w:rsidR="00AB0772" w:rsidRDefault="00E33E44" w:rsidP="001011B9">
      <w:pPr>
        <w:pStyle w:val="Paragrafoelenco"/>
        <w:widowControl w:val="0"/>
        <w:numPr>
          <w:ilvl w:val="0"/>
          <w:numId w:val="35"/>
        </w:numPr>
        <w:autoSpaceDE w:val="0"/>
        <w:autoSpaceDN w:val="0"/>
        <w:adjustRightInd w:val="0"/>
        <w:ind w:left="284" w:right="-1" w:hanging="294"/>
        <w:rPr>
          <w:rFonts w:ascii="Arial" w:hAnsi="Arial" w:cs="Arial"/>
          <w:lang w:val="it-IT"/>
        </w:rPr>
      </w:pPr>
      <w:r w:rsidRPr="00BB78FC">
        <w:rPr>
          <w:rFonts w:ascii="Arial" w:hAnsi="Arial" w:cs="Arial"/>
          <w:lang w:val="it-IT"/>
        </w:rPr>
        <w:t>sono cittadini italiani oppure cittadini comunitari oppure cittadini extracomunitari in possesso di</w:t>
      </w:r>
      <w:r w:rsidR="00BB78FC">
        <w:rPr>
          <w:rFonts w:ascii="Arial" w:hAnsi="Arial" w:cs="Arial"/>
          <w:lang w:val="it-IT"/>
        </w:rPr>
        <w:t xml:space="preserve"> </w:t>
      </w:r>
      <w:r w:rsidRPr="00BB78FC">
        <w:rPr>
          <w:rFonts w:ascii="Arial" w:hAnsi="Arial" w:cs="Arial"/>
          <w:lang w:val="it-IT"/>
        </w:rPr>
        <w:t>idoneo titolo di soggiorno oppure cittadini stranieri aventi lo status di rifugiato politico o lo status di protezione sussidiaria</w:t>
      </w:r>
      <w:r w:rsidR="000C0622" w:rsidRPr="00BB78FC">
        <w:rPr>
          <w:rFonts w:ascii="Arial" w:hAnsi="Arial" w:cs="Arial"/>
          <w:lang w:val="it-IT"/>
        </w:rPr>
        <w:t>;</w:t>
      </w:r>
    </w:p>
    <w:p w14:paraId="120026D4" w14:textId="34A39638" w:rsidR="00E33E44" w:rsidRPr="00AB0772" w:rsidRDefault="00E33E44" w:rsidP="001011B9">
      <w:pPr>
        <w:pStyle w:val="Paragrafoelenco"/>
        <w:widowControl w:val="0"/>
        <w:numPr>
          <w:ilvl w:val="0"/>
          <w:numId w:val="37"/>
        </w:numPr>
        <w:autoSpaceDE w:val="0"/>
        <w:autoSpaceDN w:val="0"/>
        <w:adjustRightInd w:val="0"/>
        <w:spacing w:before="240"/>
        <w:ind w:left="284" w:right="-1" w:hanging="284"/>
        <w:rPr>
          <w:rFonts w:ascii="Arial" w:hAnsi="Arial" w:cs="Arial"/>
          <w:lang w:val="it-IT"/>
        </w:rPr>
      </w:pPr>
      <w:r w:rsidRPr="00AB0772">
        <w:rPr>
          <w:rFonts w:ascii="Arial" w:hAnsi="Arial" w:cs="Arial"/>
          <w:lang w:val="it-IT"/>
        </w:rPr>
        <w:t>hanno la residenza nel territorio regionale del Veneto</w:t>
      </w:r>
      <w:r w:rsidR="00AB0772" w:rsidRPr="00AB0772">
        <w:rPr>
          <w:rFonts w:ascii="Arial" w:hAnsi="Arial" w:cs="Arial"/>
          <w:lang w:val="it-IT"/>
        </w:rPr>
        <w:t>,</w:t>
      </w:r>
      <w:r w:rsidR="00AB0772" w:rsidRPr="00AB0772">
        <w:rPr>
          <w:lang w:val="it-IT"/>
        </w:rPr>
        <w:t xml:space="preserve"> </w:t>
      </w:r>
      <w:r w:rsidR="00AB0772" w:rsidRPr="00AB0772">
        <w:rPr>
          <w:rFonts w:ascii="Arial" w:hAnsi="Arial" w:cs="Arial"/>
          <w:lang w:val="it-IT"/>
        </w:rPr>
        <w:t xml:space="preserve">per l’accesso al contributo destinato all’ATS VEN_15, di cui è capofila la Federazione dei Comuni del Camposampierese, è necessaria la </w:t>
      </w:r>
      <w:r w:rsidR="00AB0772" w:rsidRPr="00AB0772">
        <w:rPr>
          <w:rFonts w:ascii="Arial" w:hAnsi="Arial" w:cs="Arial"/>
          <w:lang w:val="it-IT"/>
        </w:rPr>
        <w:lastRenderedPageBreak/>
        <w:t>residenza in uno dei</w:t>
      </w:r>
      <w:r w:rsidR="00AB0772">
        <w:rPr>
          <w:rFonts w:ascii="Arial" w:hAnsi="Arial" w:cs="Arial"/>
          <w:lang w:val="it-IT"/>
        </w:rPr>
        <w:t xml:space="preserve"> 28</w:t>
      </w:r>
      <w:r w:rsidR="00AB0772" w:rsidRPr="00AB0772">
        <w:rPr>
          <w:rFonts w:ascii="Arial" w:hAnsi="Arial" w:cs="Arial"/>
          <w:lang w:val="it-IT"/>
        </w:rPr>
        <w:t xml:space="preserve"> comuni</w:t>
      </w:r>
      <w:r w:rsidR="00261204">
        <w:rPr>
          <w:rFonts w:ascii="Arial" w:hAnsi="Arial" w:cs="Arial"/>
          <w:lang w:val="it-IT"/>
        </w:rPr>
        <w:t xml:space="preserve"> </w:t>
      </w:r>
      <w:r w:rsidR="00261204" w:rsidRPr="00B74D38">
        <w:rPr>
          <w:rFonts w:ascii="Arial" w:hAnsi="Arial" w:cs="Arial"/>
          <w:color w:val="000000" w:themeColor="text1"/>
          <w:lang w:val="it-IT"/>
        </w:rPr>
        <w:t>appartenente all’Ambito Territoriale Sociale VEN_15</w:t>
      </w:r>
      <w:r w:rsidRPr="00AB0772">
        <w:rPr>
          <w:rFonts w:ascii="Arial" w:hAnsi="Arial" w:cs="Arial"/>
          <w:lang w:val="it-IT"/>
        </w:rPr>
        <w:t>;</w:t>
      </w:r>
    </w:p>
    <w:p w14:paraId="0BB5BEAE" w14:textId="63727EC8" w:rsidR="00E33E44" w:rsidRPr="00203727" w:rsidRDefault="00E33E44" w:rsidP="001011B9">
      <w:pPr>
        <w:pStyle w:val="Paragrafoelenco"/>
        <w:widowControl w:val="0"/>
        <w:numPr>
          <w:ilvl w:val="0"/>
          <w:numId w:val="37"/>
        </w:numPr>
        <w:autoSpaceDE w:val="0"/>
        <w:autoSpaceDN w:val="0"/>
        <w:ind w:left="284" w:right="-1" w:hanging="294"/>
        <w:rPr>
          <w:rFonts w:ascii="Arial" w:hAnsi="Arial" w:cs="Arial"/>
          <w:lang w:val="it-IT"/>
        </w:rPr>
      </w:pPr>
      <w:r w:rsidRPr="00203727">
        <w:rPr>
          <w:rFonts w:ascii="Arial" w:hAnsi="Arial" w:cs="Arial"/>
          <w:lang w:val="it-IT"/>
        </w:rPr>
        <w:t xml:space="preserve">convivono con il minore, adottato o in affidamento, frequentante, </w:t>
      </w:r>
      <w:bookmarkStart w:id="0" w:name="_Hlk161647340"/>
      <w:r w:rsidR="00035EA0" w:rsidRPr="00035EA0">
        <w:rPr>
          <w:rFonts w:ascii="Arial" w:hAnsi="Arial" w:cs="Arial"/>
          <w:b/>
          <w:bCs/>
          <w:lang w:val="it-IT"/>
        </w:rPr>
        <w:t xml:space="preserve">nel periodo </w:t>
      </w:r>
      <w:proofErr w:type="gramStart"/>
      <w:r w:rsidR="00035EA0" w:rsidRPr="00035EA0">
        <w:rPr>
          <w:rFonts w:ascii="Arial" w:hAnsi="Arial" w:cs="Arial"/>
          <w:b/>
          <w:bCs/>
          <w:lang w:val="it-IT"/>
        </w:rPr>
        <w:t>1 settembre</w:t>
      </w:r>
      <w:proofErr w:type="gramEnd"/>
      <w:r w:rsidR="00035EA0" w:rsidRPr="00035EA0">
        <w:rPr>
          <w:rFonts w:ascii="Arial" w:hAnsi="Arial" w:cs="Arial"/>
          <w:b/>
          <w:bCs/>
          <w:lang w:val="it-IT"/>
        </w:rPr>
        <w:t xml:space="preserve"> 2023 - 31 agosto 2024 e per mesi </w:t>
      </w:r>
      <w:r w:rsidR="00035EA0">
        <w:rPr>
          <w:rFonts w:ascii="Arial" w:hAnsi="Arial" w:cs="Arial"/>
          <w:b/>
          <w:bCs/>
          <w:lang w:val="it-IT"/>
        </w:rPr>
        <w:t>due</w:t>
      </w:r>
      <w:r w:rsidR="00035EA0" w:rsidRPr="00035EA0">
        <w:rPr>
          <w:rFonts w:ascii="Arial" w:hAnsi="Arial" w:cs="Arial"/>
          <w:b/>
          <w:bCs/>
          <w:lang w:val="it-IT"/>
        </w:rPr>
        <w:t xml:space="preserve"> anche non consecutivi, i servizi educativi all’infanzia 0-3 anni, di cui al d.lgs. 65/2017 e alle LL.RR. n. 32/1990, 22/2002 e 2/2006: figlio e genitore/genitore</w:t>
      </w:r>
      <w:r w:rsidR="00261204">
        <w:rPr>
          <w:rFonts w:ascii="Arial" w:hAnsi="Arial" w:cs="Arial"/>
          <w:b/>
          <w:bCs/>
          <w:lang w:val="it-IT"/>
        </w:rPr>
        <w:t xml:space="preserve"> </w:t>
      </w:r>
      <w:r w:rsidR="00035EA0" w:rsidRPr="00035EA0">
        <w:rPr>
          <w:rFonts w:ascii="Arial" w:hAnsi="Arial" w:cs="Arial"/>
          <w:b/>
          <w:bCs/>
          <w:lang w:val="it-IT"/>
        </w:rPr>
        <w:t>adottivo/genitore affidatario richiedente devono essere coabitanti e avere dimora abituale nello stesso comune, eccetto il caso in cui la domanda venga presentata dal legale rappresentante per il genitore minorenne o incapace di agire per altri motivi</w:t>
      </w:r>
      <w:r w:rsidRPr="00035EA0">
        <w:rPr>
          <w:rFonts w:ascii="Arial" w:hAnsi="Arial" w:cs="Arial"/>
          <w:b/>
          <w:bCs/>
          <w:lang w:val="it-IT"/>
        </w:rPr>
        <w:t>;</w:t>
      </w:r>
      <w:bookmarkEnd w:id="0"/>
    </w:p>
    <w:p w14:paraId="04F72FA5" w14:textId="3959C4C5" w:rsidR="00E33E44" w:rsidRPr="00203727" w:rsidRDefault="00E33E44" w:rsidP="001011B9">
      <w:pPr>
        <w:pStyle w:val="Paragrafoelenco"/>
        <w:widowControl w:val="0"/>
        <w:numPr>
          <w:ilvl w:val="0"/>
          <w:numId w:val="37"/>
        </w:numPr>
        <w:autoSpaceDE w:val="0"/>
        <w:autoSpaceDN w:val="0"/>
        <w:ind w:left="284" w:right="-1" w:hanging="294"/>
        <w:rPr>
          <w:rFonts w:ascii="Arial" w:hAnsi="Arial" w:cs="Arial"/>
          <w:lang w:val="it-IT"/>
        </w:rPr>
      </w:pPr>
      <w:r w:rsidRPr="00203727">
        <w:rPr>
          <w:rFonts w:ascii="Arial" w:hAnsi="Arial" w:cs="Arial"/>
          <w:lang w:val="it-IT"/>
        </w:rPr>
        <w:t>non hanno carichi pendenti ai sensi della L.R. numero 16 dell’11 maggio 2018, “Disposizioni generali relative ai procedimenti amministrativi concernenti interventi di sostegno pubblico di competenza regionale”;</w:t>
      </w:r>
    </w:p>
    <w:p w14:paraId="091B6CF5" w14:textId="6FB8F393" w:rsidR="00035EA0" w:rsidRPr="00CC6477" w:rsidRDefault="00E33E44" w:rsidP="00CC6477">
      <w:pPr>
        <w:pStyle w:val="Paragrafoelenco"/>
        <w:widowControl w:val="0"/>
        <w:numPr>
          <w:ilvl w:val="0"/>
          <w:numId w:val="37"/>
        </w:numPr>
        <w:autoSpaceDE w:val="0"/>
        <w:autoSpaceDN w:val="0"/>
        <w:spacing w:after="240"/>
        <w:ind w:left="284" w:hanging="295"/>
        <w:contextualSpacing w:val="0"/>
        <w:rPr>
          <w:rFonts w:ascii="Arial" w:hAnsi="Arial" w:cs="Arial"/>
          <w:lang w:val="it-IT"/>
        </w:rPr>
      </w:pPr>
      <w:r w:rsidRPr="00203727">
        <w:rPr>
          <w:rFonts w:ascii="Arial" w:hAnsi="Arial" w:cs="Arial"/>
          <w:lang w:val="it-IT"/>
        </w:rPr>
        <w:t xml:space="preserve">hanno un valore </w:t>
      </w:r>
      <w:r w:rsidRPr="00203727">
        <w:rPr>
          <w:rFonts w:ascii="Arial" w:hAnsi="Arial" w:cs="Arial"/>
          <w:b/>
          <w:bCs/>
          <w:lang w:val="it-IT"/>
        </w:rPr>
        <w:t>ISEE ordinario non superiore ad euro 20.000,00</w:t>
      </w:r>
      <w:bookmarkStart w:id="1" w:name="_Hlk161647371"/>
      <w:r w:rsidRPr="00203727">
        <w:rPr>
          <w:rFonts w:ascii="Arial" w:hAnsi="Arial" w:cs="Arial"/>
          <w:lang w:val="it-IT"/>
        </w:rPr>
        <w:t>, di cui al D.P.C.M. 5 dicembre 2012, numero 159 “Regolamento concernente la revisione delle modalità di determinazione e i campi di applicazione dell'Indicatore della situazione economica equivalente (ISEE)”, in corso di validità e che contenga nella sezione “Nucleo familiare” il minore iscritto</w:t>
      </w:r>
      <w:r w:rsidR="005B524A">
        <w:rPr>
          <w:rFonts w:ascii="Arial" w:hAnsi="Arial" w:cs="Arial"/>
          <w:lang w:val="it-IT"/>
        </w:rPr>
        <w:t xml:space="preserve"> ai servizi all’infanzia 0-3 anni, di cui al d.lgs. 65/2017 a alle LL.RR. n. 32/1990, 22/2002 e 2/2006</w:t>
      </w:r>
      <w:r w:rsidR="00035EA0">
        <w:rPr>
          <w:rFonts w:ascii="Arial" w:hAnsi="Arial" w:cs="Arial"/>
          <w:lang w:val="it-IT"/>
        </w:rPr>
        <w:t>.</w:t>
      </w:r>
      <w:bookmarkEnd w:id="1"/>
    </w:p>
    <w:p w14:paraId="5678F647" w14:textId="337BB109" w:rsidR="000C0622" w:rsidRPr="00B97FF4" w:rsidRDefault="00575C23" w:rsidP="001011B9">
      <w:pPr>
        <w:pStyle w:val="Paragrafoelenco"/>
        <w:numPr>
          <w:ilvl w:val="0"/>
          <w:numId w:val="21"/>
        </w:numPr>
        <w:spacing w:after="240"/>
        <w:ind w:left="284" w:hanging="284"/>
        <w:contextualSpacing w:val="0"/>
        <w:jc w:val="center"/>
        <w:rPr>
          <w:rFonts w:ascii="Arial" w:hAnsi="Arial" w:cs="Arial"/>
          <w:b/>
          <w:color w:val="002060"/>
          <w:sz w:val="28"/>
          <w:szCs w:val="28"/>
          <w:lang w:val="it-IT"/>
        </w:rPr>
      </w:pPr>
      <w:r w:rsidRPr="00203727">
        <w:rPr>
          <w:rFonts w:ascii="Arial" w:hAnsi="Arial" w:cs="Arial"/>
          <w:b/>
          <w:color w:val="002060"/>
          <w:sz w:val="28"/>
          <w:szCs w:val="28"/>
          <w:lang w:val="it-IT"/>
        </w:rPr>
        <w:t>TERMINI E MODALITÀ DI PRESENTAZIONE DELLA DOMANDA</w:t>
      </w:r>
    </w:p>
    <w:p w14:paraId="13E1E603" w14:textId="29F5FD24" w:rsidR="00440494" w:rsidRPr="00DC381D" w:rsidRDefault="000C0622" w:rsidP="00261204">
      <w:pPr>
        <w:pStyle w:val="Paragrafoelenco"/>
        <w:numPr>
          <w:ilvl w:val="0"/>
          <w:numId w:val="30"/>
        </w:numPr>
        <w:spacing w:after="240"/>
        <w:ind w:left="284" w:hanging="284"/>
        <w:contextualSpacing w:val="0"/>
        <w:rPr>
          <w:rFonts w:ascii="Arial" w:hAnsi="Arial" w:cs="Arial"/>
          <w:spacing w:val="-2"/>
          <w:lang w:val="it-IT"/>
        </w:rPr>
      </w:pPr>
      <w:r w:rsidRPr="00203727">
        <w:rPr>
          <w:rFonts w:ascii="Arial" w:hAnsi="Arial" w:cs="Arial"/>
          <w:lang w:val="it-IT"/>
        </w:rPr>
        <w:t>L</w:t>
      </w:r>
      <w:r w:rsidRPr="008C4598">
        <w:rPr>
          <w:rFonts w:ascii="Arial" w:hAnsi="Arial" w:cs="Arial"/>
          <w:lang w:val="it-IT"/>
        </w:rPr>
        <w:t>e</w:t>
      </w:r>
      <w:r w:rsidRPr="008C4598">
        <w:rPr>
          <w:rFonts w:ascii="Arial" w:hAnsi="Arial" w:cs="Arial"/>
          <w:spacing w:val="1"/>
          <w:lang w:val="it-IT"/>
        </w:rPr>
        <w:t xml:space="preserve"> </w:t>
      </w:r>
      <w:r w:rsidRPr="008C4598">
        <w:rPr>
          <w:rFonts w:ascii="Arial" w:hAnsi="Arial" w:cs="Arial"/>
          <w:lang w:val="it-IT"/>
        </w:rPr>
        <w:t>domande</w:t>
      </w:r>
      <w:r w:rsidRPr="008C4598">
        <w:rPr>
          <w:rFonts w:ascii="Arial" w:hAnsi="Arial" w:cs="Arial"/>
          <w:spacing w:val="1"/>
          <w:lang w:val="it-IT"/>
        </w:rPr>
        <w:t xml:space="preserve"> </w:t>
      </w:r>
      <w:r w:rsidRPr="008C4598">
        <w:rPr>
          <w:rFonts w:ascii="Arial" w:hAnsi="Arial" w:cs="Arial"/>
          <w:lang w:val="it-IT"/>
        </w:rPr>
        <w:t>devono</w:t>
      </w:r>
      <w:r w:rsidRPr="008C4598">
        <w:rPr>
          <w:rFonts w:ascii="Arial" w:hAnsi="Arial" w:cs="Arial"/>
          <w:spacing w:val="1"/>
          <w:lang w:val="it-IT"/>
        </w:rPr>
        <w:t xml:space="preserve"> </w:t>
      </w:r>
      <w:r w:rsidRPr="008C4598">
        <w:rPr>
          <w:rFonts w:ascii="Arial" w:hAnsi="Arial" w:cs="Arial"/>
          <w:lang w:val="it-IT"/>
        </w:rPr>
        <w:t>essere</w:t>
      </w:r>
      <w:r w:rsidRPr="008C4598">
        <w:rPr>
          <w:rFonts w:ascii="Arial" w:hAnsi="Arial" w:cs="Arial"/>
          <w:spacing w:val="1"/>
          <w:lang w:val="it-IT"/>
        </w:rPr>
        <w:t xml:space="preserve"> </w:t>
      </w:r>
      <w:r w:rsidRPr="008C4598">
        <w:rPr>
          <w:rFonts w:ascii="Arial" w:hAnsi="Arial" w:cs="Arial"/>
          <w:lang w:val="it-IT"/>
        </w:rPr>
        <w:t>compilate</w:t>
      </w:r>
      <w:r w:rsidRPr="008C4598">
        <w:rPr>
          <w:rFonts w:ascii="Arial" w:hAnsi="Arial" w:cs="Arial"/>
          <w:spacing w:val="1"/>
          <w:lang w:val="it-IT"/>
        </w:rPr>
        <w:t xml:space="preserve"> esclusivamente </w:t>
      </w:r>
      <w:r w:rsidRPr="008C4598">
        <w:rPr>
          <w:rFonts w:ascii="Arial" w:hAnsi="Arial" w:cs="Arial"/>
          <w:lang w:val="it-IT"/>
        </w:rPr>
        <w:t>online</w:t>
      </w:r>
      <w:r w:rsidRPr="008C4598">
        <w:rPr>
          <w:rFonts w:ascii="Arial" w:hAnsi="Arial" w:cs="Arial"/>
          <w:spacing w:val="1"/>
          <w:lang w:val="it-IT"/>
        </w:rPr>
        <w:t xml:space="preserve"> </w:t>
      </w:r>
      <w:r w:rsidRPr="008C4598">
        <w:rPr>
          <w:rFonts w:ascii="Arial" w:hAnsi="Arial" w:cs="Arial"/>
          <w:lang w:val="it-IT"/>
        </w:rPr>
        <w:t>da</w:t>
      </w:r>
      <w:r w:rsidR="00D8065B" w:rsidRPr="008C4598">
        <w:rPr>
          <w:rFonts w:ascii="Arial" w:hAnsi="Arial" w:cs="Arial"/>
          <w:lang w:val="it-IT"/>
        </w:rPr>
        <w:t xml:space="preserve">lle ore </w:t>
      </w:r>
      <w:r w:rsidR="006521F1" w:rsidRPr="008C4598">
        <w:rPr>
          <w:rFonts w:ascii="Arial" w:hAnsi="Arial" w:cs="Arial"/>
          <w:b/>
          <w:bCs/>
          <w:lang w:val="it-IT"/>
        </w:rPr>
        <w:t xml:space="preserve">8:00 </w:t>
      </w:r>
      <w:r w:rsidR="00D8065B" w:rsidRPr="008C4598">
        <w:rPr>
          <w:rFonts w:ascii="Arial" w:hAnsi="Arial" w:cs="Arial"/>
          <w:b/>
          <w:bCs/>
          <w:lang w:val="it-IT"/>
        </w:rPr>
        <w:t>del</w:t>
      </w:r>
      <w:r w:rsidR="00575C23" w:rsidRPr="008C4598">
        <w:rPr>
          <w:rFonts w:ascii="Arial" w:hAnsi="Arial" w:cs="Arial"/>
          <w:b/>
          <w:bCs/>
          <w:lang w:val="it-IT"/>
        </w:rPr>
        <w:t xml:space="preserve"> giorno</w:t>
      </w:r>
      <w:r w:rsidRPr="008C4598">
        <w:rPr>
          <w:rFonts w:ascii="Arial" w:hAnsi="Arial" w:cs="Arial"/>
          <w:spacing w:val="1"/>
          <w:lang w:val="it-IT"/>
        </w:rPr>
        <w:t xml:space="preserve"> </w:t>
      </w:r>
      <w:r w:rsidR="005B524A" w:rsidRPr="008C4598">
        <w:rPr>
          <w:rFonts w:ascii="Arial" w:hAnsi="Arial" w:cs="Arial"/>
          <w:b/>
          <w:bCs/>
          <w:lang w:val="it-IT"/>
        </w:rPr>
        <w:t>01</w:t>
      </w:r>
      <w:r w:rsidR="00E33E44" w:rsidRPr="008C4598">
        <w:rPr>
          <w:rFonts w:ascii="Arial" w:hAnsi="Arial" w:cs="Arial"/>
          <w:b/>
          <w:bCs/>
          <w:lang w:val="it-IT"/>
        </w:rPr>
        <w:t xml:space="preserve"> </w:t>
      </w:r>
      <w:r w:rsidR="005B524A" w:rsidRPr="008C4598">
        <w:rPr>
          <w:rFonts w:ascii="Arial" w:hAnsi="Arial" w:cs="Arial"/>
          <w:b/>
          <w:bCs/>
          <w:lang w:val="it-IT"/>
        </w:rPr>
        <w:t>Settembre</w:t>
      </w:r>
      <w:r w:rsidRPr="008C4598">
        <w:rPr>
          <w:rFonts w:ascii="Arial" w:hAnsi="Arial" w:cs="Arial"/>
          <w:b/>
          <w:bCs/>
          <w:lang w:val="it-IT"/>
        </w:rPr>
        <w:t xml:space="preserve"> 202</w:t>
      </w:r>
      <w:r w:rsidR="00035EA0" w:rsidRPr="008C4598">
        <w:rPr>
          <w:rFonts w:ascii="Arial" w:hAnsi="Arial" w:cs="Arial"/>
          <w:b/>
          <w:bCs/>
          <w:lang w:val="it-IT"/>
        </w:rPr>
        <w:t>4</w:t>
      </w:r>
      <w:r w:rsidR="00D8065B" w:rsidRPr="008C4598">
        <w:rPr>
          <w:rFonts w:ascii="Arial" w:hAnsi="Arial" w:cs="Arial"/>
          <w:b/>
          <w:bCs/>
          <w:lang w:val="it-IT"/>
        </w:rPr>
        <w:t xml:space="preserve">, </w:t>
      </w:r>
      <w:r w:rsidRPr="008C4598">
        <w:rPr>
          <w:rFonts w:ascii="Arial" w:hAnsi="Arial" w:cs="Arial"/>
          <w:b/>
          <w:bCs/>
          <w:lang w:val="it-IT"/>
        </w:rPr>
        <w:t>al</w:t>
      </w:r>
      <w:r w:rsidR="00575C23" w:rsidRPr="008C4598">
        <w:rPr>
          <w:rFonts w:ascii="Arial" w:hAnsi="Arial" w:cs="Arial"/>
          <w:b/>
          <w:bCs/>
          <w:lang w:val="it-IT"/>
        </w:rPr>
        <w:t xml:space="preserve">le ore </w:t>
      </w:r>
      <w:r w:rsidR="00F92479" w:rsidRPr="008C4598">
        <w:rPr>
          <w:rFonts w:ascii="Arial" w:hAnsi="Arial" w:cs="Arial"/>
          <w:b/>
          <w:bCs/>
          <w:lang w:val="it-IT"/>
        </w:rPr>
        <w:t>23:59</w:t>
      </w:r>
      <w:r w:rsidR="00575C23" w:rsidRPr="008C4598">
        <w:rPr>
          <w:rFonts w:ascii="Arial" w:hAnsi="Arial" w:cs="Arial"/>
          <w:b/>
          <w:bCs/>
          <w:lang w:val="it-IT"/>
        </w:rPr>
        <w:t xml:space="preserve"> del</w:t>
      </w:r>
      <w:r w:rsidR="009A0E21" w:rsidRPr="008C4598">
        <w:rPr>
          <w:rFonts w:ascii="Arial" w:hAnsi="Arial" w:cs="Arial"/>
          <w:b/>
          <w:bCs/>
          <w:lang w:val="it-IT"/>
        </w:rPr>
        <w:t xml:space="preserve"> </w:t>
      </w:r>
      <w:r w:rsidR="008C4598" w:rsidRPr="008C4598">
        <w:rPr>
          <w:rFonts w:ascii="Arial" w:hAnsi="Arial" w:cs="Arial"/>
          <w:b/>
          <w:bCs/>
          <w:lang w:val="it-IT"/>
        </w:rPr>
        <w:t xml:space="preserve">15 </w:t>
      </w:r>
      <w:r w:rsidR="005B524A" w:rsidRPr="008C4598">
        <w:rPr>
          <w:rFonts w:ascii="Arial" w:hAnsi="Arial" w:cs="Arial"/>
          <w:b/>
          <w:bCs/>
          <w:lang w:val="it-IT"/>
        </w:rPr>
        <w:t>Ottobre</w:t>
      </w:r>
      <w:r w:rsidR="00E33E44" w:rsidRPr="008C4598">
        <w:rPr>
          <w:rFonts w:ascii="Arial" w:hAnsi="Arial" w:cs="Arial"/>
          <w:b/>
          <w:bCs/>
          <w:lang w:val="it-IT"/>
        </w:rPr>
        <w:t xml:space="preserve"> </w:t>
      </w:r>
      <w:r w:rsidRPr="008C4598">
        <w:rPr>
          <w:rFonts w:ascii="Arial" w:hAnsi="Arial" w:cs="Arial"/>
          <w:b/>
          <w:bCs/>
          <w:lang w:val="it-IT"/>
        </w:rPr>
        <w:t>202</w:t>
      </w:r>
      <w:r w:rsidR="00035EA0" w:rsidRPr="008C4598">
        <w:rPr>
          <w:rFonts w:ascii="Arial" w:hAnsi="Arial" w:cs="Arial"/>
          <w:b/>
          <w:bCs/>
          <w:lang w:val="it-IT"/>
        </w:rPr>
        <w:t>4</w:t>
      </w:r>
      <w:r w:rsidRPr="008C4598">
        <w:rPr>
          <w:rFonts w:ascii="Arial" w:hAnsi="Arial" w:cs="Arial"/>
          <w:b/>
          <w:bCs/>
          <w:spacing w:val="1"/>
          <w:lang w:val="it-IT"/>
        </w:rPr>
        <w:t xml:space="preserve"> </w:t>
      </w:r>
      <w:r w:rsidRPr="008C4598">
        <w:rPr>
          <w:rFonts w:ascii="Arial" w:hAnsi="Arial" w:cs="Arial"/>
          <w:lang w:val="it-IT"/>
        </w:rPr>
        <w:t>attraverso</w:t>
      </w:r>
      <w:r w:rsidRPr="008C4598">
        <w:rPr>
          <w:rFonts w:ascii="Arial" w:hAnsi="Arial" w:cs="Arial"/>
          <w:spacing w:val="-1"/>
          <w:lang w:val="it-IT"/>
        </w:rPr>
        <w:t xml:space="preserve"> </w:t>
      </w:r>
      <w:r w:rsidRPr="008C4598">
        <w:rPr>
          <w:rFonts w:ascii="Arial" w:hAnsi="Arial" w:cs="Arial"/>
          <w:lang w:val="it-IT"/>
        </w:rPr>
        <w:t>il</w:t>
      </w:r>
      <w:r w:rsidRPr="008C4598">
        <w:rPr>
          <w:rFonts w:ascii="Arial" w:hAnsi="Arial" w:cs="Arial"/>
          <w:spacing w:val="1"/>
          <w:lang w:val="it-IT"/>
        </w:rPr>
        <w:t xml:space="preserve"> seguente </w:t>
      </w:r>
      <w:r w:rsidRPr="008C4598">
        <w:rPr>
          <w:rFonts w:ascii="Arial" w:hAnsi="Arial" w:cs="Arial"/>
          <w:lang w:val="it-IT"/>
        </w:rPr>
        <w:t>link:</w:t>
      </w:r>
    </w:p>
    <w:p w14:paraId="1F1BA053" w14:textId="3CD197B6" w:rsidR="00DC381D" w:rsidRPr="00DC381D" w:rsidRDefault="00095FB1" w:rsidP="00CC6477">
      <w:pPr>
        <w:spacing w:after="240"/>
        <w:jc w:val="center"/>
        <w:rPr>
          <w:rFonts w:ascii="Arial" w:hAnsi="Arial" w:cs="Arial"/>
          <w:spacing w:val="-2"/>
          <w:lang w:val="it-IT"/>
        </w:rPr>
      </w:pPr>
      <w:hyperlink r:id="rId8" w:anchor="/servizi" w:history="1">
        <w:r w:rsidR="00DC381D" w:rsidRPr="001E3952">
          <w:rPr>
            <w:rStyle w:val="Collegamentoipertestuale"/>
            <w:rFonts w:ascii="Arial" w:hAnsi="Arial" w:cs="Arial"/>
            <w:spacing w:val="-2"/>
            <w:lang w:val="it-IT"/>
          </w:rPr>
          <w:t>https://cittadino-ambito-sociale-15-camposampierese.welfaregov.it/clesius/isee/#/servizi</w:t>
        </w:r>
      </w:hyperlink>
    </w:p>
    <w:p w14:paraId="64A5F83F" w14:textId="450A2E0D" w:rsidR="00154859" w:rsidRPr="00B97FF4" w:rsidRDefault="000C0622" w:rsidP="00261204">
      <w:pPr>
        <w:pStyle w:val="Paragrafoelenco"/>
        <w:numPr>
          <w:ilvl w:val="0"/>
          <w:numId w:val="30"/>
        </w:numPr>
        <w:spacing w:after="240"/>
        <w:ind w:left="284" w:hanging="284"/>
        <w:contextualSpacing w:val="0"/>
        <w:rPr>
          <w:rFonts w:ascii="Arial" w:hAnsi="Arial" w:cs="Arial"/>
          <w:color w:val="000000" w:themeColor="text1"/>
          <w:lang w:val="it-IT"/>
        </w:rPr>
      </w:pPr>
      <w:r w:rsidRPr="00203727">
        <w:rPr>
          <w:rFonts w:ascii="Arial" w:hAnsi="Arial" w:cs="Arial"/>
          <w:color w:val="000000" w:themeColor="text1"/>
          <w:lang w:val="it-IT"/>
        </w:rPr>
        <w:t>L’Amministrazione della Federazione dei Comuni del Camposampierese si riserva la facoltà di attivare</w:t>
      </w:r>
      <w:r w:rsidRPr="00203727">
        <w:rPr>
          <w:rFonts w:ascii="Arial" w:hAnsi="Arial" w:cs="Arial"/>
          <w:color w:val="000000" w:themeColor="text1"/>
          <w:spacing w:val="1"/>
          <w:lang w:val="it-IT"/>
        </w:rPr>
        <w:t xml:space="preserve"> </w:t>
      </w:r>
      <w:r w:rsidRPr="00203727">
        <w:rPr>
          <w:rFonts w:ascii="Arial" w:hAnsi="Arial" w:cs="Arial"/>
          <w:color w:val="000000" w:themeColor="text1"/>
          <w:lang w:val="it-IT"/>
        </w:rPr>
        <w:t>controlli</w:t>
      </w:r>
      <w:r w:rsidRPr="00203727">
        <w:rPr>
          <w:rFonts w:ascii="Arial" w:hAnsi="Arial" w:cs="Arial"/>
          <w:color w:val="000000" w:themeColor="text1"/>
          <w:spacing w:val="-3"/>
          <w:lang w:val="it-IT"/>
        </w:rPr>
        <w:t xml:space="preserve"> </w:t>
      </w:r>
      <w:r w:rsidRPr="00203727">
        <w:rPr>
          <w:rFonts w:ascii="Arial" w:hAnsi="Arial" w:cs="Arial"/>
          <w:color w:val="000000" w:themeColor="text1"/>
          <w:lang w:val="it-IT"/>
        </w:rPr>
        <w:t>a</w:t>
      </w:r>
      <w:r w:rsidRPr="00203727">
        <w:rPr>
          <w:rFonts w:ascii="Arial" w:hAnsi="Arial" w:cs="Arial"/>
          <w:color w:val="000000" w:themeColor="text1"/>
          <w:spacing w:val="-1"/>
          <w:lang w:val="it-IT"/>
        </w:rPr>
        <w:t xml:space="preserve"> </w:t>
      </w:r>
      <w:r w:rsidRPr="00203727">
        <w:rPr>
          <w:rFonts w:ascii="Arial" w:hAnsi="Arial" w:cs="Arial"/>
          <w:color w:val="000000" w:themeColor="text1"/>
          <w:lang w:val="it-IT"/>
        </w:rPr>
        <w:t>campione sulla</w:t>
      </w:r>
      <w:r w:rsidRPr="00203727">
        <w:rPr>
          <w:rFonts w:ascii="Arial" w:hAnsi="Arial" w:cs="Arial"/>
          <w:color w:val="000000" w:themeColor="text1"/>
          <w:spacing w:val="-3"/>
          <w:lang w:val="it-IT"/>
        </w:rPr>
        <w:t xml:space="preserve"> </w:t>
      </w:r>
      <w:r w:rsidRPr="00203727">
        <w:rPr>
          <w:rFonts w:ascii="Arial" w:hAnsi="Arial" w:cs="Arial"/>
          <w:color w:val="000000" w:themeColor="text1"/>
          <w:lang w:val="it-IT"/>
        </w:rPr>
        <w:t>veridicità</w:t>
      </w:r>
      <w:r w:rsidRPr="00203727">
        <w:rPr>
          <w:rFonts w:ascii="Arial" w:hAnsi="Arial" w:cs="Arial"/>
          <w:color w:val="000000" w:themeColor="text1"/>
          <w:spacing w:val="-1"/>
          <w:lang w:val="it-IT"/>
        </w:rPr>
        <w:t xml:space="preserve"> </w:t>
      </w:r>
      <w:r w:rsidRPr="00203727">
        <w:rPr>
          <w:rFonts w:ascii="Arial" w:hAnsi="Arial" w:cs="Arial"/>
          <w:color w:val="000000" w:themeColor="text1"/>
          <w:lang w:val="it-IT"/>
        </w:rPr>
        <w:t>dei</w:t>
      </w:r>
      <w:r w:rsidRPr="00203727">
        <w:rPr>
          <w:rFonts w:ascii="Arial" w:hAnsi="Arial" w:cs="Arial"/>
          <w:color w:val="000000" w:themeColor="text1"/>
          <w:spacing w:val="1"/>
          <w:lang w:val="it-IT"/>
        </w:rPr>
        <w:t xml:space="preserve"> </w:t>
      </w:r>
      <w:r w:rsidRPr="00203727">
        <w:rPr>
          <w:rFonts w:ascii="Arial" w:hAnsi="Arial" w:cs="Arial"/>
          <w:color w:val="000000" w:themeColor="text1"/>
          <w:lang w:val="it-IT"/>
        </w:rPr>
        <w:t>requisiti</w:t>
      </w:r>
      <w:r w:rsidRPr="00203727">
        <w:rPr>
          <w:rFonts w:ascii="Arial" w:hAnsi="Arial" w:cs="Arial"/>
          <w:color w:val="000000" w:themeColor="text1"/>
          <w:spacing w:val="-3"/>
          <w:lang w:val="it-IT"/>
        </w:rPr>
        <w:t xml:space="preserve"> </w:t>
      </w:r>
      <w:r w:rsidRPr="00203727">
        <w:rPr>
          <w:rFonts w:ascii="Arial" w:hAnsi="Arial" w:cs="Arial"/>
          <w:color w:val="000000" w:themeColor="text1"/>
          <w:lang w:val="it-IT"/>
        </w:rPr>
        <w:t>dichiarati</w:t>
      </w:r>
      <w:r w:rsidRPr="00203727">
        <w:rPr>
          <w:rFonts w:ascii="Arial" w:hAnsi="Arial" w:cs="Arial"/>
          <w:color w:val="000000" w:themeColor="text1"/>
          <w:spacing w:val="1"/>
          <w:lang w:val="it-IT"/>
        </w:rPr>
        <w:t xml:space="preserve"> </w:t>
      </w:r>
      <w:r w:rsidRPr="00203727">
        <w:rPr>
          <w:rFonts w:ascii="Arial" w:hAnsi="Arial" w:cs="Arial"/>
          <w:color w:val="000000" w:themeColor="text1"/>
          <w:lang w:val="it-IT"/>
        </w:rPr>
        <w:t>nell’autocertificazione.</w:t>
      </w:r>
    </w:p>
    <w:p w14:paraId="189C12F4" w14:textId="2F726E81" w:rsidR="008F541E" w:rsidRPr="00B97FF4" w:rsidRDefault="00154859" w:rsidP="001011B9">
      <w:pPr>
        <w:pStyle w:val="Paragrafoelenco"/>
        <w:numPr>
          <w:ilvl w:val="0"/>
          <w:numId w:val="21"/>
        </w:numPr>
        <w:spacing w:after="240"/>
        <w:ind w:left="284" w:hanging="284"/>
        <w:jc w:val="center"/>
        <w:rPr>
          <w:rFonts w:ascii="Arial" w:hAnsi="Arial" w:cs="Arial"/>
          <w:b/>
          <w:color w:val="002060"/>
          <w:sz w:val="28"/>
          <w:szCs w:val="28"/>
          <w:lang w:val="it-IT"/>
        </w:rPr>
      </w:pPr>
      <w:r w:rsidRPr="00203727">
        <w:rPr>
          <w:rFonts w:ascii="Arial" w:hAnsi="Arial" w:cs="Arial"/>
          <w:b/>
          <w:color w:val="002060"/>
          <w:sz w:val="28"/>
          <w:szCs w:val="28"/>
          <w:lang w:val="it-IT"/>
        </w:rPr>
        <w:t>VALUTAZIONE DELLA DOMANDA DI ACCESSO AL VOUCHER PER I SERVIZI ALLA PRIMA INFANZIA</w:t>
      </w:r>
    </w:p>
    <w:p w14:paraId="48E5250B" w14:textId="36E8E1DC" w:rsidR="008F541E" w:rsidRPr="00203727" w:rsidRDefault="00154859" w:rsidP="00F92479">
      <w:pPr>
        <w:spacing w:after="240"/>
        <w:rPr>
          <w:rFonts w:ascii="Arial" w:hAnsi="Arial" w:cs="Arial"/>
          <w:color w:val="000000" w:themeColor="text1"/>
          <w:lang w:val="it-IT"/>
        </w:rPr>
      </w:pPr>
      <w:r w:rsidRPr="00203727">
        <w:rPr>
          <w:rFonts w:ascii="Arial" w:hAnsi="Arial" w:cs="Arial"/>
          <w:color w:val="000000" w:themeColor="text1"/>
          <w:lang w:val="it-IT"/>
        </w:rPr>
        <w:t>La valutazione delle domande avverrà attraverso il parametro del “Fattore Famiglia”, di cui alla legge regionale numero 20 del 28 maggio 2020 “Interventi a sostegno della famiglia e della natalità”</w:t>
      </w:r>
      <w:r w:rsidR="00BA7984" w:rsidRPr="00203727">
        <w:rPr>
          <w:rFonts w:ascii="Arial" w:hAnsi="Arial" w:cs="Arial"/>
          <w:color w:val="000000" w:themeColor="text1"/>
          <w:lang w:val="it-IT"/>
        </w:rPr>
        <w:t>.</w:t>
      </w:r>
    </w:p>
    <w:p w14:paraId="0EC0E1DF" w14:textId="6D27D0DB" w:rsidR="008F541E" w:rsidRPr="00B97FF4" w:rsidRDefault="00BA7984" w:rsidP="001011B9">
      <w:pPr>
        <w:pStyle w:val="Paragrafoelenco"/>
        <w:numPr>
          <w:ilvl w:val="0"/>
          <w:numId w:val="21"/>
        </w:numPr>
        <w:spacing w:after="240"/>
        <w:ind w:left="284" w:hanging="284"/>
        <w:jc w:val="center"/>
        <w:rPr>
          <w:rFonts w:ascii="Arial" w:hAnsi="Arial" w:cs="Arial"/>
          <w:b/>
          <w:color w:val="002060"/>
          <w:sz w:val="28"/>
          <w:szCs w:val="28"/>
          <w:lang w:val="it-IT"/>
        </w:rPr>
      </w:pPr>
      <w:r w:rsidRPr="00203727">
        <w:rPr>
          <w:rFonts w:ascii="Arial" w:hAnsi="Arial" w:cs="Arial"/>
          <w:b/>
          <w:color w:val="002060"/>
          <w:sz w:val="28"/>
          <w:szCs w:val="28"/>
          <w:lang w:val="it-IT"/>
        </w:rPr>
        <w:t>ESITO DELLA DOMANDA DI ACCESSO AL VOUCHER PER I SERVIZI ALLA PRIMA INFANZIA</w:t>
      </w:r>
    </w:p>
    <w:p w14:paraId="544466D0" w14:textId="215EC78C" w:rsidR="008F541E" w:rsidRPr="00B97FF4" w:rsidRDefault="00F92479" w:rsidP="00B97FF4">
      <w:pPr>
        <w:spacing w:after="240"/>
        <w:rPr>
          <w:rFonts w:ascii="Arial" w:hAnsi="Arial" w:cs="Arial"/>
          <w:color w:val="000000" w:themeColor="text1"/>
          <w:lang w:val="it-IT"/>
        </w:rPr>
      </w:pPr>
      <w:r>
        <w:rPr>
          <w:rFonts w:ascii="Arial" w:hAnsi="Arial" w:cs="Arial"/>
          <w:color w:val="000000" w:themeColor="text1"/>
          <w:lang w:val="it-IT"/>
        </w:rPr>
        <w:t>La graduatoria</w:t>
      </w:r>
      <w:r w:rsidR="00BA7984" w:rsidRPr="00F92479">
        <w:rPr>
          <w:rFonts w:ascii="Arial" w:hAnsi="Arial" w:cs="Arial"/>
          <w:color w:val="000000" w:themeColor="text1"/>
          <w:lang w:val="it-IT"/>
        </w:rPr>
        <w:t xml:space="preserve"> dell</w:t>
      </w:r>
      <w:r>
        <w:rPr>
          <w:rFonts w:ascii="Arial" w:hAnsi="Arial" w:cs="Arial"/>
          <w:color w:val="000000" w:themeColor="text1"/>
          <w:lang w:val="it-IT"/>
        </w:rPr>
        <w:t>e istanze</w:t>
      </w:r>
      <w:r w:rsidR="00BA7984" w:rsidRPr="00F92479">
        <w:rPr>
          <w:rFonts w:ascii="Arial" w:hAnsi="Arial" w:cs="Arial"/>
          <w:color w:val="000000" w:themeColor="text1"/>
          <w:lang w:val="it-IT"/>
        </w:rPr>
        <w:t xml:space="preserve"> sarà </w:t>
      </w:r>
      <w:r>
        <w:rPr>
          <w:rFonts w:ascii="Arial" w:hAnsi="Arial" w:cs="Arial"/>
          <w:color w:val="000000" w:themeColor="text1"/>
          <w:lang w:val="it-IT"/>
        </w:rPr>
        <w:t>pubblicata</w:t>
      </w:r>
      <w:r w:rsidR="00BA7984" w:rsidRPr="00F92479">
        <w:rPr>
          <w:rFonts w:ascii="Arial" w:hAnsi="Arial" w:cs="Arial"/>
          <w:color w:val="000000" w:themeColor="text1"/>
          <w:lang w:val="it-IT"/>
        </w:rPr>
        <w:t xml:space="preserve"> dalla Federazione dei Comuni del Camposampierese </w:t>
      </w:r>
      <w:r w:rsidRPr="00C34CB2">
        <w:rPr>
          <w:rFonts w:ascii="Arial" w:hAnsi="Arial" w:cs="Arial"/>
          <w:color w:val="000000" w:themeColor="text1"/>
          <w:lang w:val="it-IT"/>
        </w:rPr>
        <w:t>nell’apposita sezione “</w:t>
      </w:r>
      <w:r w:rsidR="00C34CB2" w:rsidRPr="00C34CB2">
        <w:rPr>
          <w:rFonts w:ascii="Arial" w:hAnsi="Arial" w:cs="Arial"/>
          <w:color w:val="000000" w:themeColor="text1"/>
          <w:lang w:val="it-IT"/>
        </w:rPr>
        <w:t>Atti di concessione</w:t>
      </w:r>
      <w:r w:rsidRPr="00C34CB2">
        <w:rPr>
          <w:rFonts w:ascii="Arial" w:hAnsi="Arial" w:cs="Arial"/>
          <w:color w:val="000000" w:themeColor="text1"/>
          <w:lang w:val="it-IT"/>
        </w:rPr>
        <w:t>” del sito istituzionale, ai sensi</w:t>
      </w:r>
      <w:r w:rsidRPr="00F92479">
        <w:rPr>
          <w:rFonts w:ascii="Arial" w:hAnsi="Arial" w:cs="Arial"/>
          <w:color w:val="000000" w:themeColor="text1"/>
          <w:lang w:val="it-IT"/>
        </w:rPr>
        <w:t xml:space="preserve"> dell'art 26 comma 4 del D. Lgs. 33/2013 nonché, qualora ne ricorrano le circostanze, dell'art 9 del Regolamento UE/2016/679, cd GDPR, in tema di categorie particolari di dati personali</w:t>
      </w:r>
    </w:p>
    <w:p w14:paraId="318E11CB" w14:textId="46F0A4A0" w:rsidR="008F541E" w:rsidRPr="00B97FF4" w:rsidRDefault="00BA7984" w:rsidP="00B97FF4">
      <w:pPr>
        <w:pStyle w:val="Paragrafoelenco"/>
        <w:numPr>
          <w:ilvl w:val="0"/>
          <w:numId w:val="21"/>
        </w:numPr>
        <w:spacing w:after="240"/>
        <w:ind w:left="714" w:hanging="357"/>
        <w:contextualSpacing w:val="0"/>
        <w:jc w:val="center"/>
        <w:rPr>
          <w:rFonts w:ascii="Arial" w:hAnsi="Arial" w:cs="Arial"/>
          <w:b/>
          <w:color w:val="002060"/>
          <w:sz w:val="28"/>
          <w:szCs w:val="28"/>
          <w:lang w:val="it-IT"/>
        </w:rPr>
      </w:pPr>
      <w:r w:rsidRPr="00203727">
        <w:rPr>
          <w:rFonts w:ascii="Arial" w:hAnsi="Arial" w:cs="Arial"/>
          <w:b/>
          <w:color w:val="002060"/>
          <w:sz w:val="28"/>
          <w:szCs w:val="28"/>
          <w:lang w:val="it-IT"/>
        </w:rPr>
        <w:t>TRATTAMENTO DEI DATI</w:t>
      </w:r>
    </w:p>
    <w:p w14:paraId="215ED755" w14:textId="77777777" w:rsidR="00BA7984" w:rsidRPr="00C34CB2" w:rsidRDefault="00BA7984" w:rsidP="001011B9">
      <w:pPr>
        <w:pStyle w:val="Paragrafoelenco"/>
        <w:numPr>
          <w:ilvl w:val="0"/>
          <w:numId w:val="28"/>
        </w:numPr>
        <w:ind w:left="284" w:hanging="284"/>
        <w:rPr>
          <w:rFonts w:ascii="Arial" w:hAnsi="Arial" w:cs="Arial"/>
          <w:color w:val="000000" w:themeColor="text1"/>
          <w:lang w:val="it-IT"/>
        </w:rPr>
      </w:pPr>
      <w:r w:rsidRPr="00C34CB2">
        <w:rPr>
          <w:rFonts w:ascii="Arial" w:hAnsi="Arial" w:cs="Arial"/>
          <w:color w:val="000000" w:themeColor="text1"/>
          <w:lang w:val="it-IT"/>
        </w:rPr>
        <w:lastRenderedPageBreak/>
        <w:t xml:space="preserve">I trattamenti dei dati personali sono improntati ai principi di correttezza, liceità e trasparenza tutelando la riservatezza dell’interessato e i suoi diritti. </w:t>
      </w:r>
    </w:p>
    <w:p w14:paraId="7D98E259" w14:textId="67ED6EFC" w:rsidR="00FA043F" w:rsidRPr="00C34CB2" w:rsidRDefault="00FA043F" w:rsidP="0079721C">
      <w:pPr>
        <w:pStyle w:val="Standard"/>
        <w:numPr>
          <w:ilvl w:val="0"/>
          <w:numId w:val="28"/>
        </w:numPr>
        <w:spacing w:after="0" w:line="276" w:lineRule="auto"/>
        <w:ind w:left="284" w:hanging="284"/>
        <w:rPr>
          <w:rFonts w:ascii="Arial" w:eastAsia="Calibri" w:hAnsi="Arial" w:cs="Arial"/>
          <w:color w:val="000000" w:themeColor="text1"/>
          <w:kern w:val="0"/>
          <w:lang w:eastAsia="en-US"/>
        </w:rPr>
      </w:pPr>
      <w:r w:rsidRPr="00C34CB2">
        <w:rPr>
          <w:rFonts w:ascii="Arial" w:eastAsia="Calibri" w:hAnsi="Arial" w:cs="Arial"/>
          <w:color w:val="000000" w:themeColor="text1"/>
          <w:kern w:val="0"/>
          <w:lang w:eastAsia="en-US"/>
        </w:rPr>
        <w:t>Il Titolare del trattamento dei dati è la Federazione dei Comuni del Camposampierese, Via Cordenons,</w:t>
      </w:r>
      <w:r w:rsidR="00E3063E" w:rsidRPr="00C34CB2">
        <w:rPr>
          <w:rFonts w:ascii="Arial" w:eastAsia="Calibri" w:hAnsi="Arial" w:cs="Arial"/>
          <w:color w:val="000000" w:themeColor="text1"/>
          <w:kern w:val="0"/>
          <w:lang w:eastAsia="en-US"/>
        </w:rPr>
        <w:t xml:space="preserve"> </w:t>
      </w:r>
      <w:r w:rsidRPr="00C34CB2">
        <w:rPr>
          <w:rFonts w:ascii="Arial" w:eastAsia="Calibri" w:hAnsi="Arial" w:cs="Arial"/>
          <w:color w:val="000000" w:themeColor="text1"/>
          <w:kern w:val="0"/>
          <w:lang w:eastAsia="en-US"/>
        </w:rPr>
        <w:t xml:space="preserve">17 – Camposampiero (PD) </w:t>
      </w:r>
      <w:proofErr w:type="spellStart"/>
      <w:r w:rsidRPr="00C34CB2">
        <w:rPr>
          <w:rFonts w:ascii="Arial" w:eastAsia="Calibri" w:hAnsi="Arial" w:cs="Arial"/>
          <w:color w:val="000000" w:themeColor="text1"/>
          <w:kern w:val="0"/>
          <w:lang w:eastAsia="en-US"/>
        </w:rPr>
        <w:t>p.e.c</w:t>
      </w:r>
      <w:proofErr w:type="spellEnd"/>
      <w:r w:rsidRPr="00C34CB2">
        <w:rPr>
          <w:rFonts w:ascii="Arial" w:eastAsia="Calibri" w:hAnsi="Arial" w:cs="Arial"/>
          <w:color w:val="000000" w:themeColor="text1"/>
          <w:kern w:val="0"/>
          <w:lang w:eastAsia="en-US"/>
        </w:rPr>
        <w:t xml:space="preserve">.: </w:t>
      </w:r>
      <w:hyperlink r:id="rId9" w:history="1">
        <w:r w:rsidR="00095FB1" w:rsidRPr="008853EE">
          <w:rPr>
            <w:rStyle w:val="Collegamentoipertestuale"/>
            <w:rFonts w:ascii="Arial" w:eastAsia="Calibri" w:hAnsi="Arial" w:cs="Arial"/>
            <w:kern w:val="0"/>
            <w:lang w:eastAsia="en-US"/>
          </w:rPr>
          <w:t>amministrazione.unionecamposampierese.pd@pecveneto.it</w:t>
        </w:r>
      </w:hyperlink>
      <w:r w:rsidRPr="00C34CB2">
        <w:rPr>
          <w:rFonts w:ascii="Arial" w:eastAsia="Calibri" w:hAnsi="Arial" w:cs="Arial"/>
          <w:color w:val="000000" w:themeColor="text1"/>
          <w:kern w:val="0"/>
          <w:lang w:eastAsia="en-US"/>
        </w:rPr>
        <w:t xml:space="preserve">; </w:t>
      </w:r>
    </w:p>
    <w:p w14:paraId="6301D606" w14:textId="7E30CED0" w:rsidR="00FA043F" w:rsidRPr="00C34CB2" w:rsidRDefault="00FA043F" w:rsidP="001011B9">
      <w:pPr>
        <w:pStyle w:val="Standard"/>
        <w:numPr>
          <w:ilvl w:val="0"/>
          <w:numId w:val="28"/>
        </w:numPr>
        <w:spacing w:after="0" w:line="276" w:lineRule="auto"/>
        <w:ind w:left="284" w:hanging="284"/>
        <w:jc w:val="both"/>
        <w:rPr>
          <w:rFonts w:ascii="Arial" w:eastAsia="Calibri" w:hAnsi="Arial" w:cs="Arial"/>
          <w:color w:val="000000" w:themeColor="text1"/>
          <w:kern w:val="0"/>
          <w:lang w:eastAsia="en-US"/>
        </w:rPr>
      </w:pPr>
      <w:r w:rsidRPr="00C34CB2">
        <w:rPr>
          <w:rFonts w:ascii="Arial" w:eastAsia="Calibri" w:hAnsi="Arial" w:cs="Arial"/>
          <w:color w:val="000000" w:themeColor="text1"/>
          <w:kern w:val="0"/>
          <w:lang w:eastAsia="en-US"/>
        </w:rPr>
        <w:t>Il Responsabile del trattamento dei dati è la dott.ssa Anna Maria Giacomelli –</w:t>
      </w:r>
      <w:r w:rsidR="00C25EC5" w:rsidRPr="00C34CB2">
        <w:rPr>
          <w:rFonts w:ascii="Arial" w:eastAsia="Calibri" w:hAnsi="Arial" w:cs="Arial"/>
          <w:color w:val="000000" w:themeColor="text1"/>
          <w:kern w:val="0"/>
          <w:lang w:eastAsia="en-US"/>
        </w:rPr>
        <w:t xml:space="preserve"> </w:t>
      </w:r>
      <w:r w:rsidR="00293461" w:rsidRPr="00C34CB2">
        <w:rPr>
          <w:rFonts w:ascii="Arial" w:eastAsia="Calibri" w:hAnsi="Arial" w:cs="Arial"/>
          <w:color w:val="000000" w:themeColor="text1"/>
          <w:kern w:val="0"/>
          <w:lang w:eastAsia="en-US"/>
        </w:rPr>
        <w:t xml:space="preserve">Dirigente Amministrativo </w:t>
      </w:r>
      <w:r w:rsidRPr="00C34CB2">
        <w:rPr>
          <w:rFonts w:ascii="Arial" w:eastAsia="Calibri" w:hAnsi="Arial" w:cs="Arial"/>
          <w:color w:val="000000" w:themeColor="text1"/>
          <w:kern w:val="0"/>
          <w:lang w:eastAsia="en-US"/>
        </w:rPr>
        <w:t xml:space="preserve">della Federazione dei Comuni del Camposampierese Via Cordenons, 17 – Camposampiero (PD), </w:t>
      </w:r>
      <w:proofErr w:type="spellStart"/>
      <w:r w:rsidRPr="00C34CB2">
        <w:rPr>
          <w:rFonts w:ascii="Arial" w:eastAsia="Calibri" w:hAnsi="Arial" w:cs="Arial"/>
          <w:color w:val="000000" w:themeColor="text1"/>
          <w:kern w:val="0"/>
          <w:lang w:eastAsia="en-US"/>
        </w:rPr>
        <w:t>p.e.c</w:t>
      </w:r>
      <w:proofErr w:type="spellEnd"/>
      <w:r w:rsidRPr="00C34CB2">
        <w:rPr>
          <w:rFonts w:ascii="Arial" w:eastAsia="Calibri" w:hAnsi="Arial" w:cs="Arial"/>
          <w:color w:val="000000" w:themeColor="text1"/>
          <w:kern w:val="0"/>
          <w:lang w:eastAsia="en-US"/>
        </w:rPr>
        <w:t xml:space="preserve">.: </w:t>
      </w:r>
      <w:hyperlink r:id="rId10" w:history="1">
        <w:r w:rsidRPr="00C34CB2">
          <w:rPr>
            <w:rFonts w:ascii="Arial" w:eastAsia="Calibri" w:hAnsi="Arial" w:cs="Arial"/>
            <w:color w:val="000000" w:themeColor="text1"/>
            <w:kern w:val="0"/>
            <w:lang w:eastAsia="en-US"/>
          </w:rPr>
          <w:t>amministrazione.unionecamposampierese.pd@pecveneto.it</w:t>
        </w:r>
      </w:hyperlink>
      <w:r w:rsidRPr="00C34CB2">
        <w:rPr>
          <w:rFonts w:ascii="Arial" w:eastAsia="Calibri" w:hAnsi="Arial" w:cs="Arial"/>
          <w:color w:val="000000" w:themeColor="text1"/>
          <w:kern w:val="0"/>
          <w:lang w:eastAsia="en-US"/>
        </w:rPr>
        <w:t>;</w:t>
      </w:r>
    </w:p>
    <w:p w14:paraId="070ECA98" w14:textId="19588438" w:rsidR="008F541E" w:rsidRPr="00C34CB2" w:rsidRDefault="00FA043F" w:rsidP="00F92479">
      <w:pPr>
        <w:pStyle w:val="Standard"/>
        <w:numPr>
          <w:ilvl w:val="0"/>
          <w:numId w:val="28"/>
        </w:numPr>
        <w:spacing w:line="276" w:lineRule="auto"/>
        <w:ind w:left="284" w:hanging="284"/>
        <w:jc w:val="both"/>
        <w:rPr>
          <w:rFonts w:ascii="Arial" w:eastAsia="Calibri" w:hAnsi="Arial" w:cs="Arial"/>
          <w:color w:val="000000" w:themeColor="text1"/>
          <w:kern w:val="0"/>
          <w:lang w:eastAsia="en-US"/>
        </w:rPr>
      </w:pPr>
      <w:r w:rsidRPr="00C34CB2">
        <w:rPr>
          <w:rFonts w:ascii="Arial" w:eastAsia="Calibri" w:hAnsi="Arial" w:cs="Arial"/>
          <w:color w:val="000000" w:themeColor="text1"/>
          <w:kern w:val="0"/>
          <w:lang w:eastAsia="en-US"/>
        </w:rPr>
        <w:t xml:space="preserve">Il Responsabile della Protezione dei dati è la Società Informatica Territoriale s.r.l., con sede in via Masi Simonetti, 20 32100 – Belluno (BL), </w:t>
      </w:r>
      <w:hyperlink r:id="rId11" w:history="1">
        <w:r w:rsidRPr="00C34CB2">
          <w:rPr>
            <w:rFonts w:ascii="Arial" w:eastAsia="Calibri" w:hAnsi="Arial" w:cs="Arial"/>
            <w:color w:val="000000" w:themeColor="text1"/>
            <w:kern w:val="0"/>
            <w:lang w:eastAsia="en-US"/>
          </w:rPr>
          <w:t>info@sitbelluno.it</w:t>
        </w:r>
      </w:hyperlink>
      <w:r w:rsidRPr="00C34CB2">
        <w:rPr>
          <w:rFonts w:ascii="Arial" w:eastAsia="Calibri" w:hAnsi="Arial" w:cs="Arial"/>
          <w:color w:val="000000" w:themeColor="text1"/>
          <w:kern w:val="0"/>
          <w:lang w:eastAsia="en-US"/>
        </w:rPr>
        <w:t xml:space="preserve"> </w:t>
      </w:r>
    </w:p>
    <w:p w14:paraId="5BA8E906" w14:textId="1C4CF353" w:rsidR="008F541E" w:rsidRPr="00F50DD2" w:rsidRDefault="008F541E" w:rsidP="008F541E">
      <w:pPr>
        <w:pStyle w:val="Paragrafoelenco"/>
        <w:numPr>
          <w:ilvl w:val="0"/>
          <w:numId w:val="21"/>
        </w:numPr>
        <w:jc w:val="center"/>
        <w:rPr>
          <w:rFonts w:ascii="Arial" w:hAnsi="Arial" w:cs="Arial"/>
          <w:b/>
          <w:color w:val="002060"/>
          <w:sz w:val="28"/>
          <w:szCs w:val="28"/>
          <w:lang w:val="it-IT"/>
        </w:rPr>
      </w:pPr>
      <w:r w:rsidRPr="00F50DD2">
        <w:rPr>
          <w:rFonts w:ascii="Arial" w:hAnsi="Arial" w:cs="Arial"/>
          <w:b/>
          <w:color w:val="002060"/>
          <w:sz w:val="28"/>
          <w:szCs w:val="28"/>
          <w:lang w:val="it-IT"/>
        </w:rPr>
        <w:t>INFORMAZIONI</w:t>
      </w:r>
    </w:p>
    <w:p w14:paraId="11CB1AE6" w14:textId="5EC3664E" w:rsidR="00095FB1" w:rsidRPr="00095FB1" w:rsidRDefault="00095FB1" w:rsidP="00095FB1">
      <w:pPr>
        <w:pStyle w:val="Paragrafoelenco"/>
        <w:numPr>
          <w:ilvl w:val="0"/>
          <w:numId w:val="17"/>
        </w:numPr>
        <w:spacing w:after="240"/>
        <w:rPr>
          <w:rFonts w:ascii="Arial" w:hAnsi="Arial" w:cs="Arial"/>
          <w:lang w:val="it-IT"/>
        </w:rPr>
      </w:pPr>
      <w:r w:rsidRPr="00095FB1">
        <w:rPr>
          <w:rFonts w:ascii="Arial" w:hAnsi="Arial" w:cs="Arial"/>
          <w:lang w:val="it-IT"/>
        </w:rPr>
        <w:t>Ufficio Segretariato Sociale Ufficio aperto dal lunedì al venerdì dalle ore 09,30 alle ore 12,30 e il</w:t>
      </w:r>
      <w:r>
        <w:rPr>
          <w:rFonts w:ascii="Arial" w:hAnsi="Arial" w:cs="Arial"/>
          <w:lang w:val="it-IT"/>
        </w:rPr>
        <w:t xml:space="preserve"> </w:t>
      </w:r>
      <w:r w:rsidRPr="00095FB1">
        <w:rPr>
          <w:rFonts w:ascii="Arial" w:hAnsi="Arial" w:cs="Arial"/>
          <w:lang w:val="it-IT"/>
        </w:rPr>
        <w:t>mercoledì pomeriggio anche dalle 16,00 alle 18,30;</w:t>
      </w:r>
    </w:p>
    <w:p w14:paraId="37D39324" w14:textId="77777777" w:rsidR="00095FB1" w:rsidRPr="00095FB1" w:rsidRDefault="00095FB1" w:rsidP="00095FB1">
      <w:pPr>
        <w:pStyle w:val="Paragrafoelenco"/>
        <w:numPr>
          <w:ilvl w:val="0"/>
          <w:numId w:val="17"/>
        </w:numPr>
        <w:spacing w:after="240"/>
        <w:rPr>
          <w:rFonts w:ascii="Arial" w:hAnsi="Arial" w:cs="Arial"/>
          <w:lang w:val="it-IT"/>
        </w:rPr>
      </w:pPr>
      <w:r w:rsidRPr="00095FB1">
        <w:rPr>
          <w:rFonts w:ascii="Arial" w:hAnsi="Arial" w:cs="Arial"/>
          <w:lang w:val="it-IT"/>
        </w:rPr>
        <w:t>Telefono 0496750323 - 0496750322</w:t>
      </w:r>
    </w:p>
    <w:p w14:paraId="28E78351" w14:textId="257E23EA" w:rsidR="00FE5499" w:rsidRPr="00203727" w:rsidRDefault="00095FB1" w:rsidP="00095FB1">
      <w:pPr>
        <w:pStyle w:val="Paragrafoelenco"/>
        <w:numPr>
          <w:ilvl w:val="0"/>
          <w:numId w:val="17"/>
        </w:numPr>
        <w:spacing w:after="240"/>
        <w:rPr>
          <w:rFonts w:ascii="Arial" w:hAnsi="Arial" w:cs="Arial"/>
          <w:color w:val="000000" w:themeColor="text1"/>
          <w:lang w:val="it-IT"/>
        </w:rPr>
      </w:pPr>
      <w:r w:rsidRPr="00095FB1">
        <w:rPr>
          <w:rFonts w:ascii="Arial" w:hAnsi="Arial" w:cs="Arial"/>
          <w:lang w:val="it-IT"/>
        </w:rPr>
        <w:t>E-mail snicolin@comune.carmignano</w:t>
      </w:r>
      <w:r>
        <w:rPr>
          <w:rFonts w:ascii="Arial" w:hAnsi="Arial" w:cs="Arial"/>
          <w:lang w:val="it-IT"/>
        </w:rPr>
        <w:t>dibrenta.pd.it</w:t>
      </w:r>
      <w:bookmarkStart w:id="2" w:name="_GoBack"/>
      <w:bookmarkEnd w:id="2"/>
    </w:p>
    <w:sectPr w:rsidR="00FE5499" w:rsidRPr="00203727" w:rsidSect="00237BAA">
      <w:headerReference w:type="even" r:id="rId12"/>
      <w:headerReference w:type="default" r:id="rId13"/>
      <w:footerReference w:type="even" r:id="rId14"/>
      <w:footerReference w:type="default" r:id="rId15"/>
      <w:headerReference w:type="first" r:id="rId16"/>
      <w:footerReference w:type="first" r:id="rId17"/>
      <w:pgSz w:w="11906" w:h="16838"/>
      <w:pgMar w:top="680"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F4570" w14:textId="77777777" w:rsidR="000F1899" w:rsidRDefault="000F1899" w:rsidP="001C28CD">
      <w:pPr>
        <w:spacing w:line="240" w:lineRule="auto"/>
      </w:pPr>
      <w:r>
        <w:separator/>
      </w:r>
    </w:p>
  </w:endnote>
  <w:endnote w:type="continuationSeparator" w:id="0">
    <w:p w14:paraId="6C990941" w14:textId="77777777" w:rsidR="000F1899" w:rsidRDefault="000F1899" w:rsidP="001C28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4107" w14:textId="77777777" w:rsidR="006F27A7" w:rsidRDefault="006F27A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F42B2" w14:textId="77777777" w:rsidR="006F27A7" w:rsidRDefault="006F27A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8D56C" w14:textId="77777777" w:rsidR="006F27A7" w:rsidRDefault="006F27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E0B5C" w14:textId="77777777" w:rsidR="000F1899" w:rsidRDefault="000F1899" w:rsidP="001C28CD">
      <w:pPr>
        <w:spacing w:line="240" w:lineRule="auto"/>
      </w:pPr>
      <w:r>
        <w:separator/>
      </w:r>
    </w:p>
  </w:footnote>
  <w:footnote w:type="continuationSeparator" w:id="0">
    <w:p w14:paraId="052DDD72" w14:textId="77777777" w:rsidR="000F1899" w:rsidRDefault="000F1899" w:rsidP="001C28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D8188" w14:textId="77777777" w:rsidR="006F27A7" w:rsidRDefault="006F27A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4484"/>
      <w:gridCol w:w="692"/>
      <w:gridCol w:w="1987"/>
    </w:tblGrid>
    <w:tr w:rsidR="00726B94" w14:paraId="517FC1AF" w14:textId="77777777" w:rsidTr="00300BD1">
      <w:trPr>
        <w:trHeight w:val="1418"/>
      </w:trPr>
      <w:tc>
        <w:tcPr>
          <w:tcW w:w="2403" w:type="dxa"/>
          <w:vAlign w:val="center"/>
        </w:tcPr>
        <w:p w14:paraId="4630815E" w14:textId="30C3BBE0" w:rsidR="001C28CD" w:rsidRDefault="00726B94" w:rsidP="001C28CD">
          <w:pPr>
            <w:spacing w:line="240" w:lineRule="auto"/>
            <w:jc w:val="center"/>
          </w:pPr>
          <w:r>
            <w:rPr>
              <w:noProof/>
            </w:rPr>
            <w:drawing>
              <wp:inline distT="0" distB="0" distL="0" distR="0" wp14:anchorId="58E5F98C" wp14:editId="42A5A1E2">
                <wp:extent cx="1449718" cy="1085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082" cy="1089868"/>
                        </a:xfrm>
                        <a:prstGeom prst="rect">
                          <a:avLst/>
                        </a:prstGeom>
                        <a:noFill/>
                        <a:ln>
                          <a:noFill/>
                        </a:ln>
                      </pic:spPr>
                    </pic:pic>
                  </a:graphicData>
                </a:graphic>
              </wp:inline>
            </w:drawing>
          </w:r>
          <w:r>
            <w:t xml:space="preserve">          </w:t>
          </w:r>
        </w:p>
      </w:tc>
      <w:tc>
        <w:tcPr>
          <w:tcW w:w="4531" w:type="dxa"/>
          <w:vAlign w:val="center"/>
        </w:tcPr>
        <w:p w14:paraId="4DDFC605" w14:textId="2E6F34D3" w:rsidR="001C28CD" w:rsidRDefault="00726B94" w:rsidP="00726B94">
          <w:pPr>
            <w:spacing w:line="240" w:lineRule="auto"/>
            <w:ind w:left="321"/>
            <w:jc w:val="center"/>
          </w:pPr>
          <w:r>
            <w:rPr>
              <w:noProof/>
            </w:rPr>
            <w:drawing>
              <wp:inline distT="0" distB="0" distL="0" distR="0" wp14:anchorId="30DEDC03" wp14:editId="375753BF">
                <wp:extent cx="2019300" cy="532377"/>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4441" cy="549551"/>
                        </a:xfrm>
                        <a:prstGeom prst="rect">
                          <a:avLst/>
                        </a:prstGeom>
                        <a:noFill/>
                        <a:ln>
                          <a:noFill/>
                        </a:ln>
                      </pic:spPr>
                    </pic:pic>
                  </a:graphicData>
                </a:graphic>
              </wp:inline>
            </w:drawing>
          </w:r>
        </w:p>
      </w:tc>
      <w:tc>
        <w:tcPr>
          <w:tcW w:w="721" w:type="dxa"/>
          <w:vAlign w:val="center"/>
        </w:tcPr>
        <w:p w14:paraId="1CBC839D" w14:textId="4163556D" w:rsidR="001C28CD" w:rsidRDefault="001C28CD" w:rsidP="00726B94">
          <w:pPr>
            <w:spacing w:line="240" w:lineRule="auto"/>
          </w:pPr>
        </w:p>
      </w:tc>
      <w:tc>
        <w:tcPr>
          <w:tcW w:w="2007" w:type="dxa"/>
          <w:vAlign w:val="center"/>
        </w:tcPr>
        <w:p w14:paraId="0711D0B1" w14:textId="793C7600" w:rsidR="001C28CD" w:rsidRDefault="006F27A7" w:rsidP="001C28CD">
          <w:pPr>
            <w:spacing w:line="240" w:lineRule="auto"/>
            <w:jc w:val="center"/>
          </w:pPr>
          <w:r>
            <w:object w:dxaOrig="2775" w:dyaOrig="3285" w14:anchorId="17DC4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81.75pt">
                <v:imagedata r:id="rId3" o:title=""/>
              </v:shape>
              <o:OLEObject Type="Embed" ProgID="PBrush" ShapeID="_x0000_i1025" DrawAspect="Content" ObjectID="_1786515403" r:id="rId4"/>
            </w:object>
          </w:r>
        </w:p>
      </w:tc>
    </w:tr>
    <w:tr w:rsidR="00726B94" w14:paraId="70E172FD" w14:textId="77777777" w:rsidTr="00300BD1">
      <w:tc>
        <w:tcPr>
          <w:tcW w:w="2403" w:type="dxa"/>
          <w:vAlign w:val="center"/>
        </w:tcPr>
        <w:p w14:paraId="2D3636EF" w14:textId="516EFC23" w:rsidR="001C28CD" w:rsidRPr="004F6E5C" w:rsidRDefault="001C28CD" w:rsidP="00237BAA">
          <w:pPr>
            <w:spacing w:line="240" w:lineRule="auto"/>
            <w:jc w:val="center"/>
            <w:rPr>
              <w:rFonts w:asciiTheme="minorHAnsi" w:hAnsiTheme="minorHAnsi"/>
              <w:b/>
              <w:smallCaps/>
              <w:color w:val="002060"/>
              <w:sz w:val="20"/>
              <w:szCs w:val="20"/>
            </w:rPr>
          </w:pPr>
        </w:p>
      </w:tc>
      <w:tc>
        <w:tcPr>
          <w:tcW w:w="4531" w:type="dxa"/>
          <w:vAlign w:val="center"/>
        </w:tcPr>
        <w:p w14:paraId="0222CE98" w14:textId="16286ABD" w:rsidR="001C28CD" w:rsidRPr="004F6E5C" w:rsidRDefault="001C28CD" w:rsidP="00726B94">
          <w:pPr>
            <w:spacing w:line="240" w:lineRule="auto"/>
            <w:ind w:left="321"/>
            <w:jc w:val="center"/>
            <w:rPr>
              <w:rFonts w:asciiTheme="minorHAnsi" w:hAnsiTheme="minorHAnsi"/>
              <w:b/>
              <w:smallCaps/>
              <w:color w:val="002060"/>
              <w:sz w:val="20"/>
              <w:szCs w:val="20"/>
            </w:rPr>
          </w:pPr>
        </w:p>
      </w:tc>
      <w:tc>
        <w:tcPr>
          <w:tcW w:w="721" w:type="dxa"/>
          <w:vAlign w:val="center"/>
        </w:tcPr>
        <w:p w14:paraId="0C5C3F51" w14:textId="6AE09C62" w:rsidR="001C28CD" w:rsidRPr="000C0622" w:rsidRDefault="001C28CD" w:rsidP="00237BAA">
          <w:pPr>
            <w:spacing w:line="240" w:lineRule="auto"/>
            <w:jc w:val="center"/>
            <w:rPr>
              <w:rFonts w:asciiTheme="minorHAnsi" w:hAnsiTheme="minorHAnsi"/>
              <w:b/>
              <w:smallCaps/>
              <w:color w:val="002060"/>
              <w:sz w:val="20"/>
              <w:szCs w:val="20"/>
              <w:lang w:val="it-IT"/>
            </w:rPr>
          </w:pPr>
        </w:p>
      </w:tc>
      <w:tc>
        <w:tcPr>
          <w:tcW w:w="2007" w:type="dxa"/>
          <w:vAlign w:val="center"/>
        </w:tcPr>
        <w:p w14:paraId="794356B1" w14:textId="2761BA8A" w:rsidR="006F27A7" w:rsidRDefault="001C28CD" w:rsidP="006F27A7">
          <w:pPr>
            <w:spacing w:line="240" w:lineRule="auto"/>
            <w:jc w:val="center"/>
            <w:rPr>
              <w:rFonts w:asciiTheme="minorHAnsi" w:hAnsiTheme="minorHAnsi"/>
              <w:b/>
              <w:smallCaps/>
              <w:color w:val="002060"/>
              <w:sz w:val="18"/>
              <w:szCs w:val="18"/>
            </w:rPr>
          </w:pPr>
          <w:proofErr w:type="spellStart"/>
          <w:r w:rsidRPr="006F27A7">
            <w:rPr>
              <w:rFonts w:asciiTheme="minorHAnsi" w:hAnsiTheme="minorHAnsi"/>
              <w:b/>
              <w:smallCaps/>
              <w:color w:val="002060"/>
              <w:sz w:val="18"/>
              <w:szCs w:val="18"/>
            </w:rPr>
            <w:t>Comune</w:t>
          </w:r>
          <w:proofErr w:type="spellEnd"/>
          <w:r w:rsidRPr="006F27A7">
            <w:rPr>
              <w:rFonts w:asciiTheme="minorHAnsi" w:hAnsiTheme="minorHAnsi"/>
              <w:b/>
              <w:smallCaps/>
              <w:color w:val="002060"/>
              <w:sz w:val="18"/>
              <w:szCs w:val="18"/>
            </w:rPr>
            <w:t xml:space="preserve"> di</w:t>
          </w:r>
        </w:p>
        <w:p w14:paraId="49F5AC57" w14:textId="257AF630" w:rsidR="001C28CD" w:rsidRPr="006F27A7" w:rsidRDefault="006F27A7" w:rsidP="006F27A7">
          <w:pPr>
            <w:spacing w:line="240" w:lineRule="auto"/>
            <w:jc w:val="left"/>
            <w:rPr>
              <w:rFonts w:asciiTheme="minorHAnsi" w:hAnsiTheme="minorHAnsi"/>
              <w:b/>
              <w:smallCaps/>
              <w:color w:val="002060"/>
              <w:sz w:val="18"/>
              <w:szCs w:val="18"/>
            </w:rPr>
          </w:pPr>
          <w:r w:rsidRPr="006F27A7">
            <w:rPr>
              <w:rFonts w:asciiTheme="minorHAnsi" w:hAnsiTheme="minorHAnsi"/>
              <w:b/>
              <w:smallCaps/>
              <w:color w:val="002060"/>
              <w:sz w:val="16"/>
              <w:szCs w:val="16"/>
            </w:rPr>
            <w:t>CARMIGNANO DI BRENTA</w:t>
          </w:r>
        </w:p>
      </w:tc>
    </w:tr>
  </w:tbl>
  <w:p w14:paraId="14054C53" w14:textId="77777777" w:rsidR="001C28CD" w:rsidRPr="001C28CD" w:rsidRDefault="001C28CD" w:rsidP="00237BA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C9A02" w14:textId="77777777" w:rsidR="006F27A7" w:rsidRDefault="006F27A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928"/>
    <w:multiLevelType w:val="hybridMultilevel"/>
    <w:tmpl w:val="AD460048"/>
    <w:lvl w:ilvl="0" w:tplc="12B2BE78">
      <w:numFmt w:val="bullet"/>
      <w:lvlText w:val="-"/>
      <w:lvlJc w:val="left"/>
      <w:pPr>
        <w:ind w:left="644" w:hanging="360"/>
      </w:pPr>
      <w:rPr>
        <w:rFonts w:ascii="Arial" w:eastAsia="Calibr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062D2E47"/>
    <w:multiLevelType w:val="hybridMultilevel"/>
    <w:tmpl w:val="3F5E4A68"/>
    <w:lvl w:ilvl="0" w:tplc="CC5802DA">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9047DF"/>
    <w:multiLevelType w:val="hybridMultilevel"/>
    <w:tmpl w:val="F304A0BE"/>
    <w:lvl w:ilvl="0" w:tplc="A6A467C8">
      <w:numFmt w:val="bullet"/>
      <w:lvlText w:val="-"/>
      <w:lvlJc w:val="left"/>
      <w:pPr>
        <w:ind w:left="1004" w:hanging="360"/>
      </w:pPr>
      <w:rPr>
        <w:rFonts w:hint="default"/>
        <w:w w:val="100"/>
        <w:position w:val="-54"/>
        <w:lang w:val="it-IT" w:eastAsia="it-IT" w:bidi="it-I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7A27C1F"/>
    <w:multiLevelType w:val="hybridMultilevel"/>
    <w:tmpl w:val="E37A77EE"/>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2461CE"/>
    <w:multiLevelType w:val="hybridMultilevel"/>
    <w:tmpl w:val="B142CBC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0A1D2931"/>
    <w:multiLevelType w:val="hybridMultilevel"/>
    <w:tmpl w:val="0BB200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45773A"/>
    <w:multiLevelType w:val="hybridMultilevel"/>
    <w:tmpl w:val="8050EC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564DAA"/>
    <w:multiLevelType w:val="hybridMultilevel"/>
    <w:tmpl w:val="3B7C56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AB0B47"/>
    <w:multiLevelType w:val="hybridMultilevel"/>
    <w:tmpl w:val="0D549206"/>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7D126F"/>
    <w:multiLevelType w:val="hybridMultilevel"/>
    <w:tmpl w:val="DD081AD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15:restartNumberingAfterBreak="0">
    <w:nsid w:val="265B37C6"/>
    <w:multiLevelType w:val="hybridMultilevel"/>
    <w:tmpl w:val="E0B62DE6"/>
    <w:lvl w:ilvl="0" w:tplc="2260490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27BC7EE7"/>
    <w:multiLevelType w:val="hybridMultilevel"/>
    <w:tmpl w:val="56AA159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2E0836C2"/>
    <w:multiLevelType w:val="hybridMultilevel"/>
    <w:tmpl w:val="C910E764"/>
    <w:lvl w:ilvl="0" w:tplc="12B2BE78">
      <w:numFmt w:val="bullet"/>
      <w:lvlText w:val="-"/>
      <w:lvlJc w:val="left"/>
      <w:pPr>
        <w:ind w:left="1004" w:hanging="360"/>
      </w:pPr>
      <w:rPr>
        <w:rFonts w:ascii="Arial" w:eastAsia="Calibri" w:hAnsi="Arial" w:cs="Arial" w:hint="default"/>
        <w:w w:val="100"/>
        <w:position w:val="-54"/>
        <w:lang w:val="it-IT" w:eastAsia="it-IT" w:bidi="it-I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2FDE0EDF"/>
    <w:multiLevelType w:val="hybridMultilevel"/>
    <w:tmpl w:val="BC7EBE3C"/>
    <w:lvl w:ilvl="0" w:tplc="CB10DB8A">
      <w:start w:val="1"/>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FC2FFB"/>
    <w:multiLevelType w:val="hybridMultilevel"/>
    <w:tmpl w:val="C0620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2601C5"/>
    <w:multiLevelType w:val="hybridMultilevel"/>
    <w:tmpl w:val="8460FC88"/>
    <w:lvl w:ilvl="0" w:tplc="91C6C08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0F540C8"/>
    <w:multiLevelType w:val="hybridMultilevel"/>
    <w:tmpl w:val="EFE02A74"/>
    <w:lvl w:ilvl="0" w:tplc="12B2BE78">
      <w:numFmt w:val="bullet"/>
      <w:lvlText w:val="-"/>
      <w:lvlJc w:val="left"/>
      <w:pPr>
        <w:ind w:left="1004" w:hanging="360"/>
      </w:pPr>
      <w:rPr>
        <w:rFonts w:ascii="Arial" w:eastAsia="Calibri"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483607C2"/>
    <w:multiLevelType w:val="hybridMultilevel"/>
    <w:tmpl w:val="B3288F02"/>
    <w:lvl w:ilvl="0" w:tplc="12B2BE78">
      <w:numFmt w:val="bullet"/>
      <w:lvlText w:val="-"/>
      <w:lvlJc w:val="left"/>
      <w:pPr>
        <w:ind w:left="1440" w:hanging="360"/>
      </w:pPr>
      <w:rPr>
        <w:rFonts w:ascii="Arial" w:eastAsia="Calibr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A433ACE"/>
    <w:multiLevelType w:val="hybridMultilevel"/>
    <w:tmpl w:val="24D217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D7429F"/>
    <w:multiLevelType w:val="hybridMultilevel"/>
    <w:tmpl w:val="2B629E08"/>
    <w:lvl w:ilvl="0" w:tplc="0410000B">
      <w:start w:val="1"/>
      <w:numFmt w:val="bullet"/>
      <w:lvlText w:val=""/>
      <w:lvlJc w:val="left"/>
      <w:pPr>
        <w:ind w:left="513" w:hanging="360"/>
      </w:pPr>
      <w:rPr>
        <w:rFonts w:ascii="Wingdings" w:hAnsi="Wingdings"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20" w15:restartNumberingAfterBreak="0">
    <w:nsid w:val="575A633D"/>
    <w:multiLevelType w:val="hybridMultilevel"/>
    <w:tmpl w:val="B98EEBFA"/>
    <w:lvl w:ilvl="0" w:tplc="12B2BE7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C600F7"/>
    <w:multiLevelType w:val="hybridMultilevel"/>
    <w:tmpl w:val="CCCC2BCE"/>
    <w:lvl w:ilvl="0" w:tplc="CEB81132">
      <w:start w:val="4"/>
      <w:numFmt w:val="bullet"/>
      <w:lvlText w:val="•"/>
      <w:lvlJc w:val="left"/>
      <w:pPr>
        <w:ind w:left="720" w:hanging="360"/>
      </w:pPr>
      <w:rPr>
        <w:rFonts w:ascii="Arial" w:eastAsia="Calibri"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C597C7C"/>
    <w:multiLevelType w:val="hybridMultilevel"/>
    <w:tmpl w:val="D1F08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AC5904"/>
    <w:multiLevelType w:val="hybridMultilevel"/>
    <w:tmpl w:val="890AB188"/>
    <w:lvl w:ilvl="0" w:tplc="0410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DE44CD7"/>
    <w:multiLevelType w:val="hybridMultilevel"/>
    <w:tmpl w:val="4380D65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5FC540A2"/>
    <w:multiLevelType w:val="hybridMultilevel"/>
    <w:tmpl w:val="9B24204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6425239D"/>
    <w:multiLevelType w:val="hybridMultilevel"/>
    <w:tmpl w:val="FFD64F92"/>
    <w:lvl w:ilvl="0" w:tplc="12B2BE78">
      <w:numFmt w:val="bullet"/>
      <w:lvlText w:val="-"/>
      <w:lvlJc w:val="left"/>
      <w:pPr>
        <w:ind w:left="1004" w:hanging="360"/>
      </w:pPr>
      <w:rPr>
        <w:rFonts w:ascii="Arial" w:eastAsia="Calibri"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64613160"/>
    <w:multiLevelType w:val="hybridMultilevel"/>
    <w:tmpl w:val="33CC75C6"/>
    <w:lvl w:ilvl="0" w:tplc="7B5CEEA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8" w15:restartNumberingAfterBreak="0">
    <w:nsid w:val="67520F90"/>
    <w:multiLevelType w:val="hybridMultilevel"/>
    <w:tmpl w:val="91DC4B7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15:restartNumberingAfterBreak="0">
    <w:nsid w:val="67F917C7"/>
    <w:multiLevelType w:val="hybridMultilevel"/>
    <w:tmpl w:val="CE88EF38"/>
    <w:lvl w:ilvl="0" w:tplc="12B2BE7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A440C46"/>
    <w:multiLevelType w:val="hybridMultilevel"/>
    <w:tmpl w:val="2822EA86"/>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1604A8"/>
    <w:multiLevelType w:val="hybridMultilevel"/>
    <w:tmpl w:val="A7305DA8"/>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7247936"/>
    <w:multiLevelType w:val="hybridMultilevel"/>
    <w:tmpl w:val="C3201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8D727D1"/>
    <w:multiLevelType w:val="hybridMultilevel"/>
    <w:tmpl w:val="8050EC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C7E4C8B"/>
    <w:multiLevelType w:val="hybridMultilevel"/>
    <w:tmpl w:val="715E8774"/>
    <w:lvl w:ilvl="0" w:tplc="0410000B">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7EF84A14"/>
    <w:multiLevelType w:val="hybridMultilevel"/>
    <w:tmpl w:val="6D1EB6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F5E1110"/>
    <w:multiLevelType w:val="hybridMultilevel"/>
    <w:tmpl w:val="044ADC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5"/>
  </w:num>
  <w:num w:numId="3">
    <w:abstractNumId w:val="33"/>
  </w:num>
  <w:num w:numId="4">
    <w:abstractNumId w:val="6"/>
  </w:num>
  <w:num w:numId="5">
    <w:abstractNumId w:val="2"/>
  </w:num>
  <w:num w:numId="6">
    <w:abstractNumId w:val="0"/>
  </w:num>
  <w:num w:numId="7">
    <w:abstractNumId w:val="12"/>
  </w:num>
  <w:num w:numId="8">
    <w:abstractNumId w:val="20"/>
  </w:num>
  <w:num w:numId="9">
    <w:abstractNumId w:val="22"/>
  </w:num>
  <w:num w:numId="10">
    <w:abstractNumId w:val="9"/>
  </w:num>
  <w:num w:numId="11">
    <w:abstractNumId w:val="27"/>
  </w:num>
  <w:num w:numId="12">
    <w:abstractNumId w:val="26"/>
  </w:num>
  <w:num w:numId="13">
    <w:abstractNumId w:val="4"/>
  </w:num>
  <w:num w:numId="14">
    <w:abstractNumId w:val="10"/>
  </w:num>
  <w:num w:numId="15">
    <w:abstractNumId w:val="16"/>
  </w:num>
  <w:num w:numId="16">
    <w:abstractNumId w:val="29"/>
  </w:num>
  <w:num w:numId="17">
    <w:abstractNumId w:val="21"/>
  </w:num>
  <w:num w:numId="18">
    <w:abstractNumId w:val="1"/>
  </w:num>
  <w:num w:numId="19">
    <w:abstractNumId w:val="5"/>
  </w:num>
  <w:num w:numId="20">
    <w:abstractNumId w:val="30"/>
  </w:num>
  <w:num w:numId="21">
    <w:abstractNumId w:val="36"/>
  </w:num>
  <w:num w:numId="22">
    <w:abstractNumId w:val="28"/>
  </w:num>
  <w:num w:numId="23">
    <w:abstractNumId w:val="3"/>
  </w:num>
  <w:num w:numId="24">
    <w:abstractNumId w:val="34"/>
  </w:num>
  <w:num w:numId="25">
    <w:abstractNumId w:val="11"/>
  </w:num>
  <w:num w:numId="26">
    <w:abstractNumId w:val="17"/>
  </w:num>
  <w:num w:numId="27">
    <w:abstractNumId w:val="23"/>
  </w:num>
  <w:num w:numId="28">
    <w:abstractNumId w:val="18"/>
  </w:num>
  <w:num w:numId="29">
    <w:abstractNumId w:val="35"/>
  </w:num>
  <w:num w:numId="30">
    <w:abstractNumId w:val="8"/>
  </w:num>
  <w:num w:numId="31">
    <w:abstractNumId w:val="24"/>
  </w:num>
  <w:num w:numId="32">
    <w:abstractNumId w:val="25"/>
  </w:num>
  <w:num w:numId="33">
    <w:abstractNumId w:val="14"/>
  </w:num>
  <w:num w:numId="34">
    <w:abstractNumId w:val="32"/>
  </w:num>
  <w:num w:numId="35">
    <w:abstractNumId w:val="31"/>
  </w:num>
  <w:num w:numId="36">
    <w:abstractNumId w:val="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91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CD"/>
    <w:rsid w:val="00001FED"/>
    <w:rsid w:val="00021A8A"/>
    <w:rsid w:val="000224A4"/>
    <w:rsid w:val="00023395"/>
    <w:rsid w:val="000327D6"/>
    <w:rsid w:val="00035EA0"/>
    <w:rsid w:val="000563C3"/>
    <w:rsid w:val="00095FB1"/>
    <w:rsid w:val="000A4F42"/>
    <w:rsid w:val="000C0622"/>
    <w:rsid w:val="000F1899"/>
    <w:rsid w:val="001011B9"/>
    <w:rsid w:val="00105863"/>
    <w:rsid w:val="001118D0"/>
    <w:rsid w:val="00135AA0"/>
    <w:rsid w:val="001438A6"/>
    <w:rsid w:val="00154859"/>
    <w:rsid w:val="001B042B"/>
    <w:rsid w:val="001C28CD"/>
    <w:rsid w:val="00203727"/>
    <w:rsid w:val="00205238"/>
    <w:rsid w:val="002201D6"/>
    <w:rsid w:val="00236CBF"/>
    <w:rsid w:val="00237BAA"/>
    <w:rsid w:val="00261204"/>
    <w:rsid w:val="00293461"/>
    <w:rsid w:val="002945B1"/>
    <w:rsid w:val="002F2130"/>
    <w:rsid w:val="00300BD1"/>
    <w:rsid w:val="0039108A"/>
    <w:rsid w:val="003A425E"/>
    <w:rsid w:val="003B2DFD"/>
    <w:rsid w:val="004041C1"/>
    <w:rsid w:val="004073CC"/>
    <w:rsid w:val="00440494"/>
    <w:rsid w:val="0045514C"/>
    <w:rsid w:val="00481F6A"/>
    <w:rsid w:val="00494F4A"/>
    <w:rsid w:val="00496DE2"/>
    <w:rsid w:val="004A2BF4"/>
    <w:rsid w:val="004F128A"/>
    <w:rsid w:val="004F6E5C"/>
    <w:rsid w:val="00506A78"/>
    <w:rsid w:val="00515901"/>
    <w:rsid w:val="00520EA6"/>
    <w:rsid w:val="00530E5D"/>
    <w:rsid w:val="00545C2E"/>
    <w:rsid w:val="00575C23"/>
    <w:rsid w:val="00597EF6"/>
    <w:rsid w:val="005B4A1B"/>
    <w:rsid w:val="005B524A"/>
    <w:rsid w:val="00602978"/>
    <w:rsid w:val="006341E5"/>
    <w:rsid w:val="006521F1"/>
    <w:rsid w:val="0067515F"/>
    <w:rsid w:val="00680DAB"/>
    <w:rsid w:val="006B460E"/>
    <w:rsid w:val="006F27A7"/>
    <w:rsid w:val="00707401"/>
    <w:rsid w:val="00713048"/>
    <w:rsid w:val="00726B94"/>
    <w:rsid w:val="00744302"/>
    <w:rsid w:val="0075413F"/>
    <w:rsid w:val="0079721C"/>
    <w:rsid w:val="007B24B6"/>
    <w:rsid w:val="007B3C7E"/>
    <w:rsid w:val="007E0C0E"/>
    <w:rsid w:val="00821E26"/>
    <w:rsid w:val="00840781"/>
    <w:rsid w:val="00844FBE"/>
    <w:rsid w:val="0085663B"/>
    <w:rsid w:val="00862E30"/>
    <w:rsid w:val="008660DC"/>
    <w:rsid w:val="00895D49"/>
    <w:rsid w:val="008C4598"/>
    <w:rsid w:val="008F2912"/>
    <w:rsid w:val="008F541E"/>
    <w:rsid w:val="008F5AA1"/>
    <w:rsid w:val="009108F3"/>
    <w:rsid w:val="00964DE4"/>
    <w:rsid w:val="00966CAE"/>
    <w:rsid w:val="0099712D"/>
    <w:rsid w:val="009A0163"/>
    <w:rsid w:val="009A0E21"/>
    <w:rsid w:val="009B69F1"/>
    <w:rsid w:val="009C3A36"/>
    <w:rsid w:val="009E2C59"/>
    <w:rsid w:val="009E6218"/>
    <w:rsid w:val="009F4B50"/>
    <w:rsid w:val="00A71FB1"/>
    <w:rsid w:val="00AA4109"/>
    <w:rsid w:val="00AA6D27"/>
    <w:rsid w:val="00AB0772"/>
    <w:rsid w:val="00B11FE2"/>
    <w:rsid w:val="00B47C2C"/>
    <w:rsid w:val="00B64BD5"/>
    <w:rsid w:val="00B745F9"/>
    <w:rsid w:val="00B74D38"/>
    <w:rsid w:val="00B97FF4"/>
    <w:rsid w:val="00BA7984"/>
    <w:rsid w:val="00BB78FC"/>
    <w:rsid w:val="00BD0D56"/>
    <w:rsid w:val="00C24EF0"/>
    <w:rsid w:val="00C25EC5"/>
    <w:rsid w:val="00C27B0E"/>
    <w:rsid w:val="00C34CB2"/>
    <w:rsid w:val="00C35FFB"/>
    <w:rsid w:val="00C515C4"/>
    <w:rsid w:val="00C559A6"/>
    <w:rsid w:val="00C62243"/>
    <w:rsid w:val="00C74E59"/>
    <w:rsid w:val="00C829AD"/>
    <w:rsid w:val="00C914C2"/>
    <w:rsid w:val="00CC6477"/>
    <w:rsid w:val="00CE7314"/>
    <w:rsid w:val="00D10151"/>
    <w:rsid w:val="00D1131C"/>
    <w:rsid w:val="00D72594"/>
    <w:rsid w:val="00D8065B"/>
    <w:rsid w:val="00D81C53"/>
    <w:rsid w:val="00DC381D"/>
    <w:rsid w:val="00DF576A"/>
    <w:rsid w:val="00E20A3C"/>
    <w:rsid w:val="00E3063E"/>
    <w:rsid w:val="00E33E44"/>
    <w:rsid w:val="00E4167E"/>
    <w:rsid w:val="00E81934"/>
    <w:rsid w:val="00EA3A75"/>
    <w:rsid w:val="00EA6137"/>
    <w:rsid w:val="00EE6AB0"/>
    <w:rsid w:val="00F11642"/>
    <w:rsid w:val="00F116A9"/>
    <w:rsid w:val="00F42F27"/>
    <w:rsid w:val="00F50BD5"/>
    <w:rsid w:val="00F50DD2"/>
    <w:rsid w:val="00F72ABF"/>
    <w:rsid w:val="00F822F4"/>
    <w:rsid w:val="00F92479"/>
    <w:rsid w:val="00FA043F"/>
    <w:rsid w:val="00FC797A"/>
    <w:rsid w:val="00FD6BD2"/>
    <w:rsid w:val="00FE51D2"/>
    <w:rsid w:val="00FE54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14:docId w14:val="5AD0820C"/>
  <w15:chartTrackingRefBased/>
  <w15:docId w15:val="{63BFC008-D685-4BE8-99E1-D3997D19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438A6"/>
    <w:pPr>
      <w:spacing w:after="0" w:line="276" w:lineRule="auto"/>
      <w:jc w:val="both"/>
    </w:pPr>
    <w:rPr>
      <w:rFonts w:ascii="Times New Roman" w:eastAsia="Calibri" w:hAnsi="Times New Roman" w:cs="Times New Roman"/>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C2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C28C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C28CD"/>
  </w:style>
  <w:style w:type="paragraph" w:styleId="Pidipagina">
    <w:name w:val="footer"/>
    <w:basedOn w:val="Normale"/>
    <w:link w:val="PidipaginaCarattere"/>
    <w:uiPriority w:val="99"/>
    <w:unhideWhenUsed/>
    <w:rsid w:val="001C28C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C28CD"/>
  </w:style>
  <w:style w:type="character" w:styleId="Collegamentoipertestuale">
    <w:name w:val="Hyperlink"/>
    <w:basedOn w:val="Carpredefinitoparagrafo"/>
    <w:uiPriority w:val="99"/>
    <w:unhideWhenUsed/>
    <w:rsid w:val="001C28CD"/>
    <w:rPr>
      <w:color w:val="0563C1" w:themeColor="hyperlink"/>
      <w:u w:val="single"/>
    </w:rPr>
  </w:style>
  <w:style w:type="character" w:customStyle="1" w:styleId="object">
    <w:name w:val="object"/>
    <w:rsid w:val="00237BAA"/>
  </w:style>
  <w:style w:type="paragraph" w:styleId="Testofumetto">
    <w:name w:val="Balloon Text"/>
    <w:basedOn w:val="Normale"/>
    <w:link w:val="TestofumettoCarattere"/>
    <w:uiPriority w:val="99"/>
    <w:semiHidden/>
    <w:unhideWhenUsed/>
    <w:rsid w:val="004F6E5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6E5C"/>
    <w:rPr>
      <w:rFonts w:ascii="Segoe UI" w:eastAsia="Calibri" w:hAnsi="Segoe UI" w:cs="Segoe UI"/>
      <w:sz w:val="18"/>
      <w:szCs w:val="18"/>
      <w:lang w:val="en-GB"/>
    </w:rPr>
  </w:style>
  <w:style w:type="character" w:styleId="Menzionenonrisolta">
    <w:name w:val="Unresolved Mention"/>
    <w:basedOn w:val="Carpredefinitoparagrafo"/>
    <w:uiPriority w:val="99"/>
    <w:semiHidden/>
    <w:unhideWhenUsed/>
    <w:rsid w:val="00A71FB1"/>
    <w:rPr>
      <w:color w:val="605E5C"/>
      <w:shd w:val="clear" w:color="auto" w:fill="E1DFDD"/>
    </w:rPr>
  </w:style>
  <w:style w:type="paragraph" w:styleId="Paragrafoelenco">
    <w:name w:val="List Paragraph"/>
    <w:basedOn w:val="Normale"/>
    <w:uiPriority w:val="34"/>
    <w:qFormat/>
    <w:rsid w:val="009108F3"/>
    <w:pPr>
      <w:ind w:left="720"/>
      <w:contextualSpacing/>
    </w:pPr>
  </w:style>
  <w:style w:type="character" w:styleId="Collegamentovisitato">
    <w:name w:val="FollowedHyperlink"/>
    <w:basedOn w:val="Carpredefinitoparagrafo"/>
    <w:uiPriority w:val="99"/>
    <w:semiHidden/>
    <w:unhideWhenUsed/>
    <w:rsid w:val="009B69F1"/>
    <w:rPr>
      <w:color w:val="954F72" w:themeColor="followedHyperlink"/>
      <w:u w:val="single"/>
    </w:rPr>
  </w:style>
  <w:style w:type="paragraph" w:customStyle="1" w:styleId="Standard">
    <w:name w:val="Standard"/>
    <w:qFormat/>
    <w:rsid w:val="00FA043F"/>
    <w:pPr>
      <w:suppressAutoHyphens/>
      <w:spacing w:line="252" w:lineRule="auto"/>
      <w:textAlignment w:val="baseline"/>
    </w:pPr>
    <w:rPr>
      <w:rFonts w:ascii="Calibri" w:eastAsia="SimSun" w:hAnsi="Calibri" w:cs="F"/>
      <w:kern w:val="2"/>
      <w:lang w:eastAsia="zh-TW"/>
    </w:rPr>
  </w:style>
  <w:style w:type="paragraph" w:customStyle="1" w:styleId="Default">
    <w:name w:val="Default"/>
    <w:rsid w:val="000327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tadino-ambito-sociale-15-camposampierese.welfaregov.it/clesius/ise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itbelluno.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mministrazione.unionecamposampierese.pd@pecveneto.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mministrazione.unionecamposampierese.pd@pecveneto.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D9C9A-3A54-44AA-94D3-5B5E9861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950</Words>
  <Characters>5420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Berto</dc:creator>
  <cp:keywords/>
  <dc:description/>
  <cp:lastModifiedBy>Stefania Nicolin</cp:lastModifiedBy>
  <cp:revision>69</cp:revision>
  <cp:lastPrinted>2023-03-23T14:31:00Z</cp:lastPrinted>
  <dcterms:created xsi:type="dcterms:W3CDTF">2022-05-11T14:07:00Z</dcterms:created>
  <dcterms:modified xsi:type="dcterms:W3CDTF">2024-08-30T07:30:00Z</dcterms:modified>
</cp:coreProperties>
</file>